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7E5C8245" w:rsidR="00252563" w:rsidRPr="003B6C66" w:rsidRDefault="005067D8">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 #10</w:t>
      </w:r>
      <w:r w:rsidR="00EF17DB">
        <w:rPr>
          <w:rFonts w:ascii="Arial" w:hAnsi="Arial" w:cs="Arial"/>
          <w:b/>
          <w:bCs/>
          <w:sz w:val="22"/>
          <w:szCs w:val="22"/>
        </w:rPr>
        <w:t>9</w:t>
      </w:r>
      <w:r w:rsidRPr="003B6C66">
        <w:rPr>
          <w:rFonts w:ascii="Arial" w:hAnsi="Arial" w:cs="Arial"/>
          <w:b/>
          <w:bCs/>
          <w:sz w:val="22"/>
          <w:szCs w:val="22"/>
        </w:rPr>
        <w:t>-e</w:t>
      </w:r>
      <w:r w:rsidRPr="003B6C66">
        <w:rPr>
          <w:rFonts w:ascii="Arial" w:eastAsia="MS Mincho" w:hAnsi="Arial" w:cs="Arial"/>
          <w:b/>
          <w:bCs/>
          <w:sz w:val="22"/>
          <w:szCs w:val="22"/>
        </w:rPr>
        <w:tab/>
        <w:t xml:space="preserve">                                                                                   </w:t>
      </w:r>
      <w:r w:rsidR="000B6916" w:rsidRPr="003B6C66">
        <w:rPr>
          <w:rFonts w:ascii="Arial" w:eastAsia="MS Mincho" w:hAnsi="Arial" w:cs="Arial"/>
          <w:b/>
          <w:bCs/>
          <w:sz w:val="22"/>
          <w:szCs w:val="22"/>
        </w:rPr>
        <w:t>R1-</w:t>
      </w:r>
      <w:r w:rsidR="000B6916" w:rsidRPr="00493BDE">
        <w:rPr>
          <w:rFonts w:ascii="Arial" w:eastAsia="MS Mincho" w:hAnsi="Arial" w:cs="Arial"/>
          <w:b/>
          <w:bCs/>
          <w:sz w:val="22"/>
          <w:szCs w:val="22"/>
        </w:rPr>
        <w:t>220</w:t>
      </w:r>
      <w:r w:rsidR="00493BDE" w:rsidRPr="00493BDE">
        <w:rPr>
          <w:rFonts w:ascii="Arial" w:eastAsia="MS Mincho" w:hAnsi="Arial" w:cs="Arial"/>
          <w:b/>
          <w:bCs/>
          <w:sz w:val="22"/>
          <w:szCs w:val="22"/>
        </w:rPr>
        <w:t>3522</w:t>
      </w:r>
    </w:p>
    <w:p w14:paraId="2C5DCCDB" w14:textId="0BF4E008" w:rsidR="00252563" w:rsidRPr="003B6C66" w:rsidRDefault="005067D8">
      <w:pPr>
        <w:tabs>
          <w:tab w:val="center" w:pos="4536"/>
          <w:tab w:val="right" w:pos="9072"/>
        </w:tabs>
        <w:spacing w:before="120"/>
        <w:rPr>
          <w:rFonts w:ascii="Arial" w:hAnsi="Arial" w:cs="Arial"/>
          <w:b/>
          <w:bCs/>
          <w:sz w:val="22"/>
          <w:szCs w:val="22"/>
        </w:rPr>
      </w:pPr>
      <w:r w:rsidRPr="003B6C66">
        <w:rPr>
          <w:rFonts w:ascii="Arial" w:eastAsia="MS Mincho" w:hAnsi="Arial" w:cs="Arial"/>
          <w:b/>
          <w:bCs/>
          <w:sz w:val="22"/>
          <w:szCs w:val="22"/>
          <w:lang w:eastAsia="ja-JP"/>
        </w:rPr>
        <w:t xml:space="preserve">e-Meeting, </w:t>
      </w:r>
      <w:r w:rsidR="00CF4060">
        <w:rPr>
          <w:rFonts w:ascii="Arial" w:eastAsia="MS Mincho" w:hAnsi="Arial" w:cs="Arial"/>
          <w:b/>
          <w:bCs/>
          <w:sz w:val="22"/>
          <w:szCs w:val="22"/>
          <w:lang w:eastAsia="ja-JP"/>
        </w:rPr>
        <w:t>May</w:t>
      </w:r>
      <w:r w:rsidRPr="003B6C66">
        <w:rPr>
          <w:rFonts w:ascii="Arial" w:eastAsia="MS Mincho" w:hAnsi="Arial" w:cs="Arial"/>
          <w:b/>
          <w:bCs/>
          <w:sz w:val="22"/>
          <w:szCs w:val="22"/>
          <w:lang w:eastAsia="ja-JP"/>
        </w:rPr>
        <w:t xml:space="preserve"> </w:t>
      </w:r>
      <w:r w:rsidR="00CF4060">
        <w:rPr>
          <w:rFonts w:ascii="Arial" w:hAnsi="Arial" w:cs="Arial"/>
          <w:b/>
          <w:bCs/>
          <w:sz w:val="22"/>
          <w:szCs w:val="22"/>
        </w:rPr>
        <w:t>9</w:t>
      </w:r>
      <w:r w:rsidR="00CF4060" w:rsidRPr="00CF4060">
        <w:rPr>
          <w:rFonts w:ascii="Arial" w:hAnsi="Arial" w:cs="Arial"/>
          <w:b/>
          <w:bCs/>
          <w:sz w:val="22"/>
          <w:szCs w:val="22"/>
          <w:vertAlign w:val="superscript"/>
        </w:rPr>
        <w:t>th</w:t>
      </w:r>
      <w:r w:rsidRPr="003B6C66">
        <w:rPr>
          <w:rFonts w:ascii="Arial" w:hAnsi="Arial" w:cs="Arial"/>
          <w:b/>
          <w:bCs/>
          <w:sz w:val="22"/>
          <w:szCs w:val="22"/>
        </w:rPr>
        <w:t xml:space="preserve"> –</w:t>
      </w:r>
      <w:r w:rsidR="004C1FBC">
        <w:rPr>
          <w:rFonts w:ascii="Arial" w:hAnsi="Arial" w:cs="Arial"/>
          <w:b/>
          <w:bCs/>
          <w:sz w:val="22"/>
          <w:szCs w:val="22"/>
        </w:rPr>
        <w:t xml:space="preserve"> 20</w:t>
      </w:r>
      <w:r w:rsidR="004C1FBC" w:rsidRPr="004C1FBC">
        <w:rPr>
          <w:rFonts w:ascii="Arial" w:hAnsi="Arial" w:cs="Arial"/>
          <w:b/>
          <w:bCs/>
          <w:sz w:val="22"/>
          <w:szCs w:val="22"/>
          <w:vertAlign w:val="superscript"/>
        </w:rPr>
        <w:t>th</w:t>
      </w:r>
      <w:r w:rsidRPr="003B6C66">
        <w:rPr>
          <w:rFonts w:ascii="Arial" w:eastAsia="MS Mincho" w:hAnsi="Arial" w:cs="Arial"/>
          <w:b/>
          <w:bCs/>
          <w:sz w:val="22"/>
          <w:szCs w:val="22"/>
          <w:lang w:eastAsia="ja-JP"/>
        </w:rPr>
        <w:t>, 20</w:t>
      </w:r>
      <w:bookmarkEnd w:id="0"/>
      <w:bookmarkEnd w:id="1"/>
      <w:r w:rsidRPr="003B6C66">
        <w:rPr>
          <w:rFonts w:ascii="Arial" w:eastAsia="MS Mincho" w:hAnsi="Arial" w:cs="Arial"/>
          <w:b/>
          <w:bCs/>
          <w:sz w:val="22"/>
          <w:szCs w:val="22"/>
          <w:lang w:eastAsia="ja-JP"/>
        </w:rPr>
        <w:t xml:space="preserve">22 </w:t>
      </w:r>
    </w:p>
    <w:p w14:paraId="2588BF02" w14:textId="77777777" w:rsidR="00252563" w:rsidRDefault="00252563">
      <w:pPr>
        <w:pStyle w:val="af"/>
        <w:spacing w:before="120"/>
        <w:rPr>
          <w:rFonts w:eastAsiaTheme="minorEastAsia" w:cs="Arial"/>
          <w:lang w:eastAsia="zh-CN"/>
        </w:rPr>
      </w:pPr>
    </w:p>
    <w:p w14:paraId="0A147437" w14:textId="77777777" w:rsidR="00252563" w:rsidRDefault="005067D8">
      <w:pPr>
        <w:pStyle w:val="af"/>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4DBB1634" w14:textId="1F87FA3F"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C13C44" w:rsidRPr="00C13C44">
        <w:rPr>
          <w:rFonts w:cs="Arial"/>
          <w:sz w:val="22"/>
        </w:rPr>
        <w:t>Remaining issues on joint channel estimation</w:t>
      </w:r>
    </w:p>
    <w:p w14:paraId="1D4FB9E3" w14:textId="6709F8FD"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t>8.8.</w:t>
      </w:r>
      <w:r w:rsidR="00493BDE">
        <w:rPr>
          <w:rFonts w:cs="Arial"/>
          <w:sz w:val="22"/>
        </w:rPr>
        <w:t>2</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6"/>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7F1B4FE7" w14:textId="7D32AF59" w:rsidR="00252563" w:rsidRDefault="005067D8" w:rsidP="00892BEE">
      <w:pPr>
        <w:spacing w:beforeLines="0" w:before="0" w:after="0"/>
        <w:rPr>
          <w:rFonts w:eastAsia="宋体"/>
          <w:lang w:val="en-GB"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163AE5">
        <w:rPr>
          <w:rFonts w:eastAsia="宋体"/>
          <w:lang w:val="en-GB" w:eastAsia="zh-CN"/>
        </w:rPr>
        <w:t>some remaining</w:t>
      </w:r>
      <w:r>
        <w:rPr>
          <w:rFonts w:eastAsia="宋体"/>
          <w:lang w:val="en-GB" w:eastAsia="zh-CN"/>
        </w:rPr>
        <w:t xml:space="preserve"> issues </w:t>
      </w:r>
      <w:r w:rsidR="00163AE5">
        <w:rPr>
          <w:rFonts w:eastAsia="宋体"/>
          <w:lang w:val="en-GB" w:eastAsia="zh-CN"/>
        </w:rPr>
        <w:t>are further discussed in this contribution</w:t>
      </w:r>
      <w:r>
        <w:rPr>
          <w:rFonts w:eastAsia="宋体"/>
          <w:lang w:val="en-GB" w:eastAsia="zh-CN"/>
        </w:rPr>
        <w:t xml:space="preserve"> for</w:t>
      </w:r>
      <w:r w:rsidR="00350BF1">
        <w:rPr>
          <w:rFonts w:eastAsia="宋体"/>
          <w:lang w:val="en-GB" w:eastAsia="zh-CN"/>
        </w:rPr>
        <w:t xml:space="preserve"> support of</w:t>
      </w:r>
      <w:r>
        <w:rPr>
          <w:rFonts w:eastAsia="宋体"/>
          <w:lang w:val="en-GB" w:eastAsia="zh-CN"/>
        </w:rPr>
        <w:t xml:space="preserve"> </w:t>
      </w:r>
      <w:r w:rsidR="00350BF1">
        <w:rPr>
          <w:rFonts w:eastAsia="宋体"/>
          <w:lang w:val="en-GB" w:eastAsia="zh-CN"/>
        </w:rPr>
        <w:t>joint channel estimation</w:t>
      </w:r>
      <w:r w:rsidR="00163AE5">
        <w:rPr>
          <w:rFonts w:eastAsia="宋体"/>
          <w:lang w:val="en-GB" w:eastAsia="zh-CN"/>
        </w:rPr>
        <w:t>, including</w:t>
      </w:r>
    </w:p>
    <w:p w14:paraId="55D55B62" w14:textId="481CE0A0" w:rsidR="00163AE5" w:rsidRPr="0083172C" w:rsidRDefault="00F52961" w:rsidP="0083172C">
      <w:pPr>
        <w:pStyle w:val="aff"/>
        <w:numPr>
          <w:ilvl w:val="0"/>
          <w:numId w:val="20"/>
        </w:numPr>
        <w:spacing w:beforeLines="0" w:before="0" w:after="0"/>
        <w:ind w:firstLineChars="0"/>
        <w:rPr>
          <w:rFonts w:ascii="Times New Roman" w:hAnsi="Times New Roman" w:cs="Times New Roman"/>
          <w:lang w:val="en-GB"/>
        </w:rPr>
      </w:pPr>
      <w:r>
        <w:rPr>
          <w:rFonts w:ascii="Times New Roman" w:hAnsi="Times New Roman" w:cs="Times New Roman"/>
          <w:lang w:val="en-GB"/>
        </w:rPr>
        <w:t>j</w:t>
      </w:r>
      <w:r w:rsidR="00580A2C">
        <w:rPr>
          <w:rFonts w:ascii="Times New Roman" w:hAnsi="Times New Roman" w:cs="Times New Roman"/>
          <w:lang w:val="en-GB"/>
        </w:rPr>
        <w:t>oint channel estimation f</w:t>
      </w:r>
      <w:r w:rsidR="00320147">
        <w:rPr>
          <w:rFonts w:ascii="Times New Roman" w:hAnsi="Times New Roman" w:cs="Times New Roman"/>
          <w:lang w:val="en-GB"/>
        </w:rPr>
        <w:t>or</w:t>
      </w:r>
      <w:r w:rsidR="00580A2C">
        <w:rPr>
          <w:rFonts w:ascii="Times New Roman" w:hAnsi="Times New Roman" w:cs="Times New Roman"/>
          <w:lang w:val="en-GB"/>
        </w:rPr>
        <w:t xml:space="preserve"> PUSCH</w:t>
      </w:r>
      <w:r w:rsidR="00D74585">
        <w:rPr>
          <w:rFonts w:ascii="Times New Roman" w:hAnsi="Times New Roman" w:cs="Times New Roman"/>
          <w:lang w:val="en-GB"/>
        </w:rPr>
        <w:t>,</w:t>
      </w:r>
    </w:p>
    <w:p w14:paraId="751FB237" w14:textId="16E233F8" w:rsidR="00252563" w:rsidRPr="00FE6EA9" w:rsidRDefault="00F52961" w:rsidP="0083172C">
      <w:pPr>
        <w:pStyle w:val="aff"/>
        <w:numPr>
          <w:ilvl w:val="0"/>
          <w:numId w:val="7"/>
        </w:numPr>
        <w:spacing w:beforeLines="0" w:before="0" w:after="0" w:line="257" w:lineRule="auto"/>
        <w:ind w:firstLineChars="0"/>
        <w:rPr>
          <w:rFonts w:ascii="Times New Roman" w:hAnsi="Times New Roman" w:cs="Times New Roman"/>
          <w:lang w:val="en-GB"/>
        </w:rPr>
      </w:pPr>
      <w:r>
        <w:rPr>
          <w:rFonts w:ascii="Times New Roman" w:hAnsi="Times New Roman" w:cs="Times New Roman"/>
          <w:lang w:val="en-GB"/>
        </w:rPr>
        <w:t>j</w:t>
      </w:r>
      <w:r w:rsidR="00580A2C" w:rsidRPr="00FE6EA9">
        <w:rPr>
          <w:rFonts w:ascii="Times New Roman" w:hAnsi="Times New Roman" w:cs="Times New Roman"/>
          <w:lang w:val="en-GB"/>
        </w:rPr>
        <w:t>oint channel estimation f</w:t>
      </w:r>
      <w:r w:rsidR="00320147" w:rsidRPr="00FE6EA9">
        <w:rPr>
          <w:rFonts w:ascii="Times New Roman" w:hAnsi="Times New Roman" w:cs="Times New Roman"/>
          <w:lang w:val="en-GB"/>
        </w:rPr>
        <w:t>or</w:t>
      </w:r>
      <w:r w:rsidR="00580A2C" w:rsidRPr="00FE6EA9">
        <w:rPr>
          <w:rFonts w:ascii="Times New Roman" w:hAnsi="Times New Roman" w:cs="Times New Roman"/>
          <w:lang w:val="en-GB"/>
        </w:rPr>
        <w:t xml:space="preserve"> PUCCH</w:t>
      </w:r>
      <w:r w:rsidR="00D74585" w:rsidRPr="00FE6EA9">
        <w:rPr>
          <w:rFonts w:ascii="Times New Roman" w:hAnsi="Times New Roman" w:cs="Times New Roman"/>
          <w:lang w:val="en-GB"/>
        </w:rPr>
        <w:t>.</w:t>
      </w:r>
    </w:p>
    <w:p w14:paraId="5C04CC3C" w14:textId="0179682A" w:rsidR="00252563" w:rsidRDefault="00350BF1">
      <w:pPr>
        <w:pStyle w:val="1"/>
        <w:keepLines/>
        <w:numPr>
          <w:ilvl w:val="0"/>
          <w:numId w:val="6"/>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Joint channel estimation for PUSCH</w:t>
      </w:r>
    </w:p>
    <w:p w14:paraId="08131E0C" w14:textId="35F89993" w:rsidR="001E7816" w:rsidRDefault="004A2255" w:rsidP="004A2255">
      <w:pPr>
        <w:pStyle w:val="2"/>
        <w:spacing w:before="120"/>
        <w:rPr>
          <w:rFonts w:eastAsiaTheme="minorEastAsia"/>
          <w:lang w:eastAsia="zh-CN"/>
        </w:rPr>
      </w:pPr>
      <w:r w:rsidRPr="004A2255">
        <w:rPr>
          <w:rFonts w:eastAsiaTheme="minorEastAsia"/>
          <w:lang w:eastAsia="zh-CN"/>
        </w:rPr>
        <w:t xml:space="preserve">2.1 UE capability of restarting </w:t>
      </w:r>
      <w:r w:rsidR="00EB57E4">
        <w:rPr>
          <w:rFonts w:eastAsiaTheme="minorEastAsia" w:hint="eastAsia"/>
          <w:lang w:eastAsia="zh-CN"/>
        </w:rPr>
        <w:t>DMRS</w:t>
      </w:r>
      <w:r w:rsidR="00EB57E4">
        <w:rPr>
          <w:rFonts w:eastAsiaTheme="minorEastAsia"/>
          <w:lang w:eastAsia="zh-CN"/>
        </w:rPr>
        <w:t xml:space="preserve"> </w:t>
      </w:r>
      <w:r w:rsidR="00EB57E4">
        <w:rPr>
          <w:rFonts w:eastAsiaTheme="minorEastAsia" w:hint="eastAsia"/>
          <w:lang w:eastAsia="zh-CN"/>
        </w:rPr>
        <w:t>bundling</w:t>
      </w:r>
    </w:p>
    <w:p w14:paraId="2FE5FBAC" w14:textId="2EA8F283" w:rsidR="00154292" w:rsidRDefault="00154292" w:rsidP="00154292">
      <w:pPr>
        <w:pStyle w:val="a0"/>
        <w:spacing w:before="120"/>
        <w:rPr>
          <w:rFonts w:ascii="Times New Roman" w:eastAsia="宋体" w:hAnsi="Times New Roman"/>
          <w:lang w:eastAsia="zh-CN"/>
        </w:rPr>
      </w:pPr>
      <w:r>
        <w:rPr>
          <w:rFonts w:ascii="Times New Roman" w:eastAsia="宋体" w:hAnsi="Times New Roman"/>
          <w:lang w:eastAsia="zh-CN"/>
        </w:rPr>
        <w:t>In RAN1#106 e-meeting, the working assumption of TDW mechanism is achieved and UE capability of restarting DMRS bundling is included, which is confirmed in RAN1#107 e-meeting</w:t>
      </w:r>
      <w:r w:rsidR="00166E4E">
        <w:rPr>
          <w:rFonts w:ascii="Times New Roman" w:eastAsia="宋体" w:hAnsi="Times New Roman"/>
          <w:lang w:eastAsia="zh-CN"/>
        </w:rPr>
        <w:t xml:space="preserve"> as followed</w:t>
      </w:r>
      <w:r>
        <w:rPr>
          <w:rFonts w:ascii="Times New Roman" w:eastAsia="宋体" w:hAnsi="Times New Roman"/>
          <w:lang w:eastAsia="zh-CN"/>
        </w:rPr>
        <w:t>.</w:t>
      </w:r>
      <w:r>
        <w:rPr>
          <w:rFonts w:ascii="Times New Roman" w:eastAsia="宋体" w:hAnsi="Times New Roman"/>
          <w:szCs w:val="21"/>
        </w:rPr>
        <w:t xml:space="preserve">  </w:t>
      </w:r>
    </w:p>
    <w:tbl>
      <w:tblPr>
        <w:tblStyle w:val="af6"/>
        <w:tblW w:w="0" w:type="auto"/>
        <w:tblLook w:val="04A0" w:firstRow="1" w:lastRow="0" w:firstColumn="1" w:lastColumn="0" w:noHBand="0" w:noVBand="1"/>
      </w:tblPr>
      <w:tblGrid>
        <w:gridCol w:w="9631"/>
      </w:tblGrid>
      <w:tr w:rsidR="00154292" w14:paraId="280C2D0E" w14:textId="77777777" w:rsidTr="00A85A64">
        <w:tc>
          <w:tcPr>
            <w:tcW w:w="9631" w:type="dxa"/>
          </w:tcPr>
          <w:p w14:paraId="58335CAA" w14:textId="77777777" w:rsidR="00154292" w:rsidRPr="00413CF1" w:rsidRDefault="00154292" w:rsidP="00154292">
            <w:pPr>
              <w:spacing w:before="120" w:after="0"/>
              <w:rPr>
                <w:rFonts w:eastAsia="等线"/>
                <w:szCs w:val="21"/>
                <w:highlight w:val="green"/>
              </w:rPr>
            </w:pPr>
            <w:r w:rsidRPr="00413CF1">
              <w:rPr>
                <w:rFonts w:eastAsia="等线"/>
                <w:szCs w:val="21"/>
                <w:highlight w:val="green"/>
              </w:rPr>
              <w:t>Agreement</w:t>
            </w:r>
          </w:p>
          <w:p w14:paraId="4576CECF" w14:textId="77777777" w:rsidR="00154292" w:rsidRPr="00413CF1" w:rsidRDefault="00154292" w:rsidP="00154292">
            <w:pPr>
              <w:spacing w:before="120" w:after="0"/>
              <w:rPr>
                <w:rFonts w:eastAsia="等线"/>
                <w:szCs w:val="21"/>
                <w:highlight w:val="green"/>
              </w:rPr>
            </w:pPr>
            <w:r w:rsidRPr="00413CF1">
              <w:rPr>
                <w:rFonts w:eastAsia="等线"/>
                <w:szCs w:val="21"/>
                <w:highlight w:val="green"/>
              </w:rPr>
              <w:t>The following working assumption is confirmed</w:t>
            </w:r>
          </w:p>
          <w:p w14:paraId="79E8A7FF" w14:textId="77777777" w:rsidR="00154292" w:rsidRPr="00413CF1" w:rsidRDefault="00154292" w:rsidP="00154292">
            <w:pPr>
              <w:tabs>
                <w:tab w:val="left" w:pos="1701"/>
              </w:tabs>
              <w:spacing w:before="120" w:after="0"/>
              <w:rPr>
                <w:b/>
                <w:szCs w:val="21"/>
                <w:highlight w:val="darkYellow"/>
              </w:rPr>
            </w:pPr>
            <w:r w:rsidRPr="00413CF1">
              <w:rPr>
                <w:b/>
                <w:szCs w:val="21"/>
                <w:highlight w:val="darkYellow"/>
              </w:rPr>
              <w:t>Working assumption:</w:t>
            </w:r>
          </w:p>
          <w:p w14:paraId="5D3E6648" w14:textId="77777777" w:rsidR="00154292" w:rsidRDefault="00154292" w:rsidP="00A85A64">
            <w:pPr>
              <w:snapToGrid w:val="0"/>
              <w:spacing w:before="120" w:line="252" w:lineRule="auto"/>
            </w:pPr>
            <w:r>
              <w:t>For joint channel estimation for PUSCH repetition type A of PUSCH repetitions of the same TB, all the repetitions are covered by one or multiple consecutive/non-consecutive configured TDWs.</w:t>
            </w:r>
          </w:p>
          <w:p w14:paraId="3DE6C4CD" w14:textId="77777777" w:rsidR="00154292" w:rsidRDefault="00154292" w:rsidP="00A85A64">
            <w:pPr>
              <w:snapToGrid w:val="0"/>
              <w:spacing w:before="120" w:line="252" w:lineRule="auto"/>
              <w:rPr>
                <w:rFonts w:eastAsiaTheme="minorEastAsia"/>
                <w:lang w:eastAsia="zh-CN"/>
              </w:rPr>
            </w:pPr>
            <w:r>
              <w:rPr>
                <w:rFonts w:eastAsiaTheme="minorEastAsia"/>
                <w:lang w:eastAsia="zh-CN"/>
              </w:rPr>
              <w:t>……</w:t>
            </w:r>
          </w:p>
          <w:p w14:paraId="5918D4D9" w14:textId="77777777" w:rsidR="00154292" w:rsidRDefault="00154292" w:rsidP="00154292">
            <w:pPr>
              <w:numPr>
                <w:ilvl w:val="0"/>
                <w:numId w:val="39"/>
              </w:numPr>
              <w:autoSpaceDE w:val="0"/>
              <w:autoSpaceDN w:val="0"/>
              <w:snapToGrid w:val="0"/>
              <w:spacing w:beforeLines="0" w:before="120" w:line="252" w:lineRule="auto"/>
            </w:pPr>
            <w:r>
              <w:t>Within one configured TDW, one or multiple actual TDWs can be implicitly determined:</w:t>
            </w:r>
          </w:p>
          <w:p w14:paraId="28AA63A6" w14:textId="77777777" w:rsidR="00154292" w:rsidRDefault="00154292" w:rsidP="00A85A64">
            <w:pPr>
              <w:autoSpaceDE w:val="0"/>
              <w:autoSpaceDN w:val="0"/>
              <w:snapToGrid w:val="0"/>
              <w:spacing w:beforeLines="0" w:before="120" w:line="252" w:lineRule="auto"/>
              <w:ind w:left="420"/>
              <w:rPr>
                <w:rFonts w:eastAsiaTheme="minorEastAsia"/>
                <w:lang w:eastAsia="zh-CN"/>
              </w:rPr>
            </w:pPr>
            <w:r>
              <w:rPr>
                <w:rFonts w:eastAsiaTheme="minorEastAsia"/>
                <w:lang w:eastAsia="zh-CN"/>
              </w:rPr>
              <w:t>……</w:t>
            </w:r>
          </w:p>
          <w:p w14:paraId="2BBD907A" w14:textId="77777777" w:rsidR="00154292" w:rsidRDefault="00154292" w:rsidP="00154292">
            <w:pPr>
              <w:numPr>
                <w:ilvl w:val="1"/>
                <w:numId w:val="39"/>
              </w:numPr>
              <w:autoSpaceDE w:val="0"/>
              <w:autoSpaceDN w:val="0"/>
              <w:snapToGrid w:val="0"/>
              <w:spacing w:beforeLines="0" w:before="120" w:line="252" w:lineRule="auto"/>
              <w:rPr>
                <w:lang w:eastAsia="ja-JP"/>
              </w:rPr>
            </w:pPr>
            <w:r>
              <w:rPr>
                <w:lang w:eastAsia="ja-JP"/>
              </w:rPr>
              <w:t>If the power consistency and phase continuity are violated due to an event</w:t>
            </w:r>
            <w:r>
              <w:t>, whether a new actual TDW is created is subject to UE capability of supporting restarting DMRS bundling.</w:t>
            </w:r>
          </w:p>
          <w:p w14:paraId="225C6280" w14:textId="77777777" w:rsidR="00154292" w:rsidRDefault="00154292" w:rsidP="00154292">
            <w:pPr>
              <w:numPr>
                <w:ilvl w:val="2"/>
                <w:numId w:val="39"/>
              </w:numPr>
              <w:autoSpaceDE w:val="0"/>
              <w:autoSpaceDN w:val="0"/>
              <w:snapToGrid w:val="0"/>
              <w:spacing w:beforeLines="0" w:before="120" w:line="252" w:lineRule="auto"/>
              <w:rPr>
                <w:lang w:eastAsia="ja-JP"/>
              </w:rPr>
            </w:pPr>
            <w:r>
              <w:t xml:space="preserve">If UE is capable of restarting DM-RS bundling, </w:t>
            </w:r>
            <w:r>
              <w:rPr>
                <w:lang w:eastAsia="ja-JP"/>
              </w:rPr>
              <w:t xml:space="preserve">one new actual TDW is created after the event, </w:t>
            </w:r>
          </w:p>
          <w:p w14:paraId="4D3B9B98" w14:textId="77777777" w:rsidR="00154292" w:rsidRDefault="00154292" w:rsidP="00154292">
            <w:pPr>
              <w:numPr>
                <w:ilvl w:val="3"/>
                <w:numId w:val="39"/>
              </w:numPr>
              <w:autoSpaceDE w:val="0"/>
              <w:autoSpaceDN w:val="0"/>
              <w:snapToGrid w:val="0"/>
              <w:spacing w:beforeLines="0" w:before="120" w:line="252" w:lineRule="auto"/>
              <w:rPr>
                <w:sz w:val="22"/>
              </w:rPr>
            </w:pPr>
            <w:r>
              <w:t xml:space="preserve">FFS: The start of the new actual TDW is the first available slot/symbol for PUSCH transmission after the </w:t>
            </w:r>
            <w:r>
              <w:rPr>
                <w:lang w:eastAsia="ko-KR"/>
              </w:rPr>
              <w:t>event</w:t>
            </w:r>
            <w:r>
              <w:t>.</w:t>
            </w:r>
          </w:p>
          <w:p w14:paraId="02CD00EC" w14:textId="77777777" w:rsidR="00154292" w:rsidRPr="00154292" w:rsidRDefault="00154292" w:rsidP="00154292">
            <w:pPr>
              <w:numPr>
                <w:ilvl w:val="2"/>
                <w:numId w:val="39"/>
              </w:numPr>
              <w:autoSpaceDE w:val="0"/>
              <w:autoSpaceDN w:val="0"/>
              <w:snapToGrid w:val="0"/>
              <w:spacing w:beforeLines="0" w:before="120" w:line="252" w:lineRule="auto"/>
              <w:rPr>
                <w:szCs w:val="21"/>
                <w:highlight w:val="yellow"/>
              </w:rPr>
            </w:pPr>
            <w:r w:rsidRPr="00154292">
              <w:rPr>
                <w:highlight w:val="yellow"/>
              </w:rPr>
              <w:t>If UE is not capable of restarting DM-RS bundling, no new actual TDW is created until the end of the configured TDW.</w:t>
            </w:r>
          </w:p>
          <w:p w14:paraId="0DA90407" w14:textId="77777777" w:rsidR="00154292" w:rsidRDefault="00154292" w:rsidP="00154292">
            <w:pPr>
              <w:numPr>
                <w:ilvl w:val="2"/>
                <w:numId w:val="39"/>
              </w:numPr>
              <w:autoSpaceDE w:val="0"/>
              <w:autoSpaceDN w:val="0"/>
              <w:snapToGrid w:val="0"/>
              <w:spacing w:beforeLines="0" w:before="120" w:line="252" w:lineRule="auto"/>
              <w:rPr>
                <w:sz w:val="24"/>
              </w:rPr>
            </w:pPr>
            <w:r w:rsidRPr="00154292">
              <w:rPr>
                <w:highlight w:val="yellow"/>
              </w:rPr>
              <w:t>FFS: UE capability of restarting DMRS bundling is applied only to dynamic event or not</w:t>
            </w:r>
          </w:p>
        </w:tc>
      </w:tr>
    </w:tbl>
    <w:p w14:paraId="421B3EC9" w14:textId="744BFC38" w:rsidR="00A92CAF" w:rsidRDefault="00E57C6D" w:rsidP="00D412E3">
      <w:pPr>
        <w:pStyle w:val="a0"/>
        <w:spacing w:before="120"/>
      </w:pPr>
      <w:r>
        <w:rPr>
          <w:rFonts w:eastAsiaTheme="minorEastAsia"/>
          <w:lang w:eastAsia="zh-CN"/>
        </w:rPr>
        <w:t>F</w:t>
      </w:r>
      <w:r w:rsidR="00A92CAF">
        <w:rPr>
          <w:rFonts w:eastAsiaTheme="minorEastAsia"/>
          <w:lang w:eastAsia="zh-CN"/>
        </w:rPr>
        <w:t xml:space="preserve">ollowing two cases require further clarification, </w:t>
      </w:r>
      <w:r w:rsidR="00F663F1">
        <w:rPr>
          <w:rFonts w:eastAsiaTheme="minorEastAsia"/>
          <w:lang w:eastAsia="zh-CN"/>
        </w:rPr>
        <w:t>considering</w:t>
      </w:r>
      <w:r w:rsidR="00A92CAF">
        <w:rPr>
          <w:rFonts w:eastAsiaTheme="minorEastAsia"/>
          <w:lang w:eastAsia="zh-CN"/>
        </w:rPr>
        <w:t xml:space="preserve"> that </w:t>
      </w:r>
      <w:r w:rsidR="00A92CAF" w:rsidRPr="00FF3F81">
        <w:t>if UE is not capable of restarting DM-RS bundling, no new actual TDW is created until the end of the configured TDW.</w:t>
      </w:r>
      <w:r w:rsidR="00A92CAF">
        <w:t xml:space="preserve"> </w:t>
      </w:r>
    </w:p>
    <w:p w14:paraId="59CA60E7" w14:textId="799F7080" w:rsidR="00A92CAF" w:rsidRPr="00A92CAF" w:rsidRDefault="00A92CAF" w:rsidP="00A92CAF">
      <w:pPr>
        <w:pStyle w:val="a0"/>
        <w:numPr>
          <w:ilvl w:val="0"/>
          <w:numId w:val="40"/>
        </w:numPr>
        <w:spacing w:before="120"/>
        <w:rPr>
          <w:rFonts w:eastAsiaTheme="minorEastAsia"/>
          <w:lang w:eastAsia="zh-CN"/>
        </w:rPr>
      </w:pPr>
      <w:r w:rsidRPr="00A92CAF">
        <w:rPr>
          <w:rFonts w:eastAsiaTheme="minorEastAsia"/>
          <w:lang w:eastAsia="zh-CN"/>
        </w:rPr>
        <w:t>Case 1: A semi-static event is triggered after one or multiple dynamic events. Whether a new actual TDW is created after the semi-static event?</w:t>
      </w:r>
    </w:p>
    <w:p w14:paraId="069757D0" w14:textId="7FA1B4BB" w:rsidR="00A92CAF" w:rsidRPr="00A92CAF" w:rsidRDefault="00A92CAF" w:rsidP="00A92CAF">
      <w:pPr>
        <w:pStyle w:val="a0"/>
        <w:numPr>
          <w:ilvl w:val="0"/>
          <w:numId w:val="40"/>
        </w:numPr>
        <w:spacing w:before="120"/>
        <w:rPr>
          <w:rFonts w:eastAsiaTheme="minorEastAsia"/>
          <w:lang w:eastAsia="zh-CN"/>
        </w:rPr>
      </w:pPr>
      <w:r w:rsidRPr="00A92CAF">
        <w:rPr>
          <w:rFonts w:eastAsiaTheme="minorEastAsia"/>
          <w:lang w:eastAsia="zh-CN"/>
        </w:rPr>
        <w:t>Case 2: A semi-static event overlaps with a dynamic event. Whether a new actual TDW is created after the semi-static event?</w:t>
      </w:r>
    </w:p>
    <w:p w14:paraId="1615AFFC" w14:textId="2217DE91" w:rsidR="00D412E3" w:rsidRPr="00F2051F" w:rsidRDefault="007221BC" w:rsidP="00F2051F">
      <w:pPr>
        <w:pStyle w:val="a0"/>
        <w:spacing w:before="120"/>
        <w:rPr>
          <w:rFonts w:eastAsiaTheme="minorEastAsia"/>
          <w:lang w:eastAsia="zh-CN"/>
        </w:rPr>
      </w:pPr>
      <w:r>
        <w:rPr>
          <w:rFonts w:eastAsiaTheme="minorEastAsia"/>
          <w:lang w:eastAsia="zh-CN"/>
        </w:rPr>
        <w:lastRenderedPageBreak/>
        <w:t xml:space="preserve">However, it is worth noting that </w:t>
      </w:r>
      <w:r w:rsidR="000C1C72">
        <w:rPr>
          <w:rFonts w:eastAsiaTheme="minorEastAsia"/>
          <w:lang w:eastAsia="zh-CN"/>
        </w:rPr>
        <w:t xml:space="preserve">the FFS sub-bullet </w:t>
      </w:r>
      <w:r w:rsidR="00011111">
        <w:rPr>
          <w:rFonts w:eastAsiaTheme="minorEastAsia"/>
          <w:lang w:eastAsia="zh-CN"/>
        </w:rPr>
        <w:t>indicat</w:t>
      </w:r>
      <w:r w:rsidR="00355B67">
        <w:rPr>
          <w:rFonts w:eastAsiaTheme="minorEastAsia"/>
          <w:lang w:eastAsia="zh-CN"/>
        </w:rPr>
        <w:t>ing</w:t>
      </w:r>
      <w:r w:rsidR="00011111">
        <w:rPr>
          <w:rFonts w:eastAsiaTheme="minorEastAsia"/>
          <w:lang w:eastAsia="zh-CN"/>
        </w:rPr>
        <w:t xml:space="preserve"> </w:t>
      </w:r>
      <w:r w:rsidR="00F2051F">
        <w:rPr>
          <w:rFonts w:eastAsiaTheme="minorEastAsia"/>
          <w:lang w:eastAsia="zh-CN"/>
        </w:rPr>
        <w:t>whether</w:t>
      </w:r>
      <w:r w:rsidR="00011111">
        <w:rPr>
          <w:rFonts w:eastAsiaTheme="minorEastAsia"/>
          <w:lang w:eastAsia="zh-CN"/>
        </w:rPr>
        <w:t xml:space="preserve"> the </w:t>
      </w:r>
      <w:r w:rsidR="00011111" w:rsidRPr="00011111">
        <w:rPr>
          <w:rFonts w:eastAsiaTheme="minorEastAsia"/>
          <w:lang w:eastAsia="zh-CN"/>
        </w:rPr>
        <w:t>UE capability</w:t>
      </w:r>
      <w:r w:rsidR="00011111">
        <w:rPr>
          <w:rFonts w:eastAsiaTheme="minorEastAsia"/>
          <w:lang w:eastAsia="zh-CN"/>
        </w:rPr>
        <w:t xml:space="preserve"> is </w:t>
      </w:r>
      <w:r w:rsidR="00011111" w:rsidRPr="00011111">
        <w:rPr>
          <w:rFonts w:eastAsiaTheme="minorEastAsia"/>
          <w:lang w:eastAsia="zh-CN"/>
        </w:rPr>
        <w:t>applied only to dynamic event or not</w:t>
      </w:r>
      <w:r w:rsidR="00F2051F">
        <w:rPr>
          <w:rFonts w:eastAsiaTheme="minorEastAsia"/>
          <w:lang w:eastAsia="zh-CN"/>
        </w:rPr>
        <w:t xml:space="preserve"> should be further studied. And i</w:t>
      </w:r>
      <w:r w:rsidR="00D412E3" w:rsidRPr="00FF3F81">
        <w:t>n RAN1#107-e meeting, the following agreement was also made:</w:t>
      </w:r>
    </w:p>
    <w:tbl>
      <w:tblPr>
        <w:tblStyle w:val="af6"/>
        <w:tblW w:w="0" w:type="auto"/>
        <w:tblLook w:val="04A0" w:firstRow="1" w:lastRow="0" w:firstColumn="1" w:lastColumn="0" w:noHBand="0" w:noVBand="1"/>
      </w:tblPr>
      <w:tblGrid>
        <w:gridCol w:w="9629"/>
      </w:tblGrid>
      <w:tr w:rsidR="00D412E3" w:rsidRPr="00FF3F81" w14:paraId="1A9A355E" w14:textId="77777777" w:rsidTr="00A85A64">
        <w:tc>
          <w:tcPr>
            <w:tcW w:w="9629" w:type="dxa"/>
          </w:tcPr>
          <w:p w14:paraId="590D14BC" w14:textId="77777777" w:rsidR="00D412E3" w:rsidRPr="00F2051F" w:rsidRDefault="00D412E3" w:rsidP="00F2051F">
            <w:pPr>
              <w:spacing w:before="120"/>
              <w:rPr>
                <w:b/>
                <w:bCs/>
              </w:rPr>
            </w:pPr>
            <w:r w:rsidRPr="00F2051F">
              <w:rPr>
                <w:b/>
                <w:bCs/>
                <w:highlight w:val="green"/>
              </w:rPr>
              <w:t>Agreement</w:t>
            </w:r>
          </w:p>
          <w:p w14:paraId="65E1675B" w14:textId="77777777" w:rsidR="00D412E3" w:rsidRPr="00F2051F" w:rsidRDefault="00D412E3" w:rsidP="00F2051F">
            <w:pPr>
              <w:pStyle w:val="aff"/>
              <w:numPr>
                <w:ilvl w:val="0"/>
                <w:numId w:val="36"/>
              </w:numPr>
              <w:spacing w:beforeLines="0"/>
              <w:ind w:firstLineChars="0"/>
              <w:contextualSpacing/>
              <w:jc w:val="left"/>
              <w:rPr>
                <w:rFonts w:ascii="Times New Roman" w:hAnsi="Times New Roman" w:cs="Times New Roman"/>
              </w:rPr>
            </w:pPr>
            <w:r w:rsidRPr="00F2051F">
              <w:rPr>
                <w:rFonts w:ascii="Times New Roman" w:hAnsi="Times New Roman" w:cs="Times New Roman"/>
              </w:rPr>
              <w:t>If DM-RS bundling is supported, UE is mandatory to support restarting DM-RS bundling due to semi-static events. UE capability of restarting DMRS bundling is applied only to dynamic events.</w:t>
            </w:r>
          </w:p>
          <w:p w14:paraId="1346FFF4" w14:textId="77777777" w:rsidR="00D412E3" w:rsidRPr="00F2051F" w:rsidRDefault="00D412E3" w:rsidP="00F2051F">
            <w:pPr>
              <w:pStyle w:val="aff"/>
              <w:numPr>
                <w:ilvl w:val="1"/>
                <w:numId w:val="36"/>
              </w:numPr>
              <w:spacing w:beforeLines="0"/>
              <w:ind w:firstLineChars="0"/>
              <w:contextualSpacing/>
              <w:jc w:val="left"/>
              <w:rPr>
                <w:rFonts w:ascii="Times New Roman" w:hAnsi="Times New Roman" w:cs="Times New Roman"/>
              </w:rPr>
            </w:pPr>
            <w:r w:rsidRPr="00F2051F">
              <w:rPr>
                <w:rFonts w:ascii="Times New Roman" w:hAnsi="Times New Roman" w:cs="Times New Roman"/>
              </w:rPr>
              <w:t>An event is regarded as a dynamic event if it is triggered by a DCI or MAC-CE, otherwise it is regarded as a semi-static event.</w:t>
            </w:r>
          </w:p>
          <w:p w14:paraId="25D5EAB7" w14:textId="77777777" w:rsidR="00D412E3" w:rsidRPr="00FF3F81" w:rsidRDefault="00D412E3" w:rsidP="00F2051F">
            <w:pPr>
              <w:pStyle w:val="aff"/>
              <w:numPr>
                <w:ilvl w:val="1"/>
                <w:numId w:val="36"/>
              </w:numPr>
              <w:spacing w:beforeLines="0"/>
              <w:ind w:firstLineChars="0"/>
              <w:contextualSpacing/>
              <w:jc w:val="left"/>
            </w:pPr>
            <w:r w:rsidRPr="00F2051F">
              <w:rPr>
                <w:rFonts w:ascii="Times New Roman" w:hAnsi="Times New Roman" w:cs="Times New Roman"/>
              </w:rPr>
              <w:t xml:space="preserve">Note: At least frequency hopping event is </w:t>
            </w:r>
            <w:r w:rsidRPr="00756CEC">
              <w:rPr>
                <w:rFonts w:ascii="Times New Roman" w:hAnsi="Times New Roman" w:cs="Times New Roman"/>
                <w:highlight w:val="yellow"/>
              </w:rPr>
              <w:t>considered as semi-static event</w:t>
            </w:r>
            <w:r w:rsidRPr="00F2051F">
              <w:rPr>
                <w:rFonts w:ascii="Times New Roman" w:hAnsi="Times New Roman" w:cs="Times New Roman"/>
              </w:rPr>
              <w:t>.</w:t>
            </w:r>
          </w:p>
        </w:tc>
      </w:tr>
    </w:tbl>
    <w:p w14:paraId="028B8067" w14:textId="1875B561" w:rsidR="00747C3D" w:rsidRDefault="00747C3D" w:rsidP="00D412E3">
      <w:pPr>
        <w:spacing w:before="120" w:line="276" w:lineRule="auto"/>
        <w:contextualSpacing/>
      </w:pPr>
    </w:p>
    <w:p w14:paraId="0B1D22F5" w14:textId="5BAA6CA3" w:rsidR="00BE27EA" w:rsidRDefault="00747C3D" w:rsidP="00756CEC">
      <w:pPr>
        <w:spacing w:before="120" w:line="276" w:lineRule="auto"/>
        <w:contextualSpacing/>
      </w:pPr>
      <w:r>
        <w:rPr>
          <w:rFonts w:eastAsiaTheme="minorEastAsia" w:hint="eastAsia"/>
          <w:lang w:eastAsia="zh-CN"/>
        </w:rPr>
        <w:t>I</w:t>
      </w:r>
      <w:r>
        <w:rPr>
          <w:rFonts w:eastAsiaTheme="minorEastAsia"/>
          <w:lang w:eastAsia="zh-CN"/>
        </w:rPr>
        <w:t xml:space="preserve">t is clear that </w:t>
      </w:r>
      <w:r w:rsidRPr="00F2051F">
        <w:t>UE capability of restarting DMRS bundling is applied only to dynamic events</w:t>
      </w:r>
      <w:r w:rsidR="001C39C2">
        <w:t xml:space="preserve">, and </w:t>
      </w:r>
      <w:r w:rsidR="001C39C2" w:rsidRPr="00F2051F">
        <w:t>UE is mandatory to support restarting DM-RS bundling due to semi-static events</w:t>
      </w:r>
      <w:r w:rsidR="001C39C2">
        <w:t xml:space="preserve"> even if UE is not capable of </w:t>
      </w:r>
      <w:r w:rsidR="001C39C2" w:rsidRPr="00FF3F81">
        <w:t>restarting DM-RS bundling</w:t>
      </w:r>
      <w:r w:rsidR="0060542F">
        <w:t xml:space="preserve">. Furthermore, once an event that violates phase continuity and power consistency is defined, the event should be </w:t>
      </w:r>
      <w:r w:rsidR="00756CEC">
        <w:t>also categorized</w:t>
      </w:r>
      <w:r w:rsidR="0060542F" w:rsidRPr="0060542F">
        <w:t xml:space="preserve"> </w:t>
      </w:r>
      <w:r w:rsidR="0060542F">
        <w:t xml:space="preserve">as a semi-static event or a dynamic event. </w:t>
      </w:r>
      <w:r>
        <w:rPr>
          <w:rFonts w:eastAsiaTheme="minorEastAsia" w:hint="eastAsia"/>
          <w:lang w:eastAsia="zh-CN"/>
        </w:rPr>
        <w:t>T</w:t>
      </w:r>
      <w:r>
        <w:rPr>
          <w:rFonts w:eastAsiaTheme="minorEastAsia"/>
          <w:lang w:eastAsia="zh-CN"/>
        </w:rPr>
        <w:t xml:space="preserve">hus, </w:t>
      </w:r>
      <w:r w:rsidR="00C12719">
        <w:rPr>
          <w:rFonts w:eastAsiaTheme="minorEastAsia"/>
          <w:lang w:eastAsia="zh-CN"/>
        </w:rPr>
        <w:t xml:space="preserve">for both Case 1 and Case 2, </w:t>
      </w:r>
      <w:r w:rsidR="00EA36E1" w:rsidRPr="00FF3F81">
        <w:t>if UE is not capable of restarting DM-RS bundling,</w:t>
      </w:r>
      <w:r w:rsidR="00EA36E1">
        <w:t xml:space="preserve"> </w:t>
      </w:r>
      <w:r w:rsidR="00EA36E1" w:rsidRPr="00EA36E1">
        <w:t>a new actual TDW should be</w:t>
      </w:r>
      <w:r w:rsidR="009034E7">
        <w:t xml:space="preserve"> </w:t>
      </w:r>
      <w:r w:rsidR="00EA36E1" w:rsidRPr="00EA36E1">
        <w:t>created after the semi-static event</w:t>
      </w:r>
      <w:r w:rsidR="00EA36E1">
        <w:t>.</w:t>
      </w:r>
    </w:p>
    <w:p w14:paraId="606447E7" w14:textId="614963C1" w:rsidR="009D089D" w:rsidRPr="00C56B8D" w:rsidRDefault="00930878" w:rsidP="00FE6EA9">
      <w:pPr>
        <w:spacing w:beforeLines="100" w:before="240" w:line="276" w:lineRule="auto"/>
        <w:contextualSpacing/>
        <w:rPr>
          <w:rFonts w:eastAsiaTheme="minorEastAsia"/>
          <w:lang w:eastAsia="zh-CN"/>
        </w:rPr>
      </w:pPr>
      <w:r>
        <w:rPr>
          <w:rFonts w:eastAsiaTheme="minorEastAsia"/>
          <w:lang w:eastAsia="zh-CN"/>
        </w:rPr>
        <w:t>Furthermore, a</w:t>
      </w:r>
      <w:r w:rsidR="00B8288C">
        <w:rPr>
          <w:rFonts w:eastAsiaTheme="minorEastAsia"/>
          <w:lang w:eastAsia="zh-CN"/>
        </w:rPr>
        <w:t xml:space="preserve">ccording to TS38.214 V17.1.0 </w:t>
      </w:r>
      <w:r w:rsidR="00A63E25">
        <w:rPr>
          <w:rFonts w:eastAsiaTheme="minorEastAsia"/>
          <w:lang w:eastAsia="zh-CN"/>
        </w:rPr>
        <w:t>s</w:t>
      </w:r>
      <w:r w:rsidR="00B8288C">
        <w:rPr>
          <w:rFonts w:eastAsiaTheme="minorEastAsia"/>
          <w:lang w:eastAsia="zh-CN"/>
        </w:rPr>
        <w:t xml:space="preserve">ection </w:t>
      </w:r>
      <w:r w:rsidR="00177329">
        <w:rPr>
          <w:rFonts w:eastAsiaTheme="minorEastAsia"/>
          <w:lang w:eastAsia="zh-CN"/>
        </w:rPr>
        <w:t xml:space="preserve">6.1.7 </w:t>
      </w:r>
      <w:r>
        <w:rPr>
          <w:rFonts w:eastAsiaTheme="minorEastAsia"/>
          <w:lang w:eastAsia="zh-CN"/>
        </w:rPr>
        <w:t xml:space="preserve">as listed </w:t>
      </w:r>
      <w:r w:rsidR="00177329">
        <w:rPr>
          <w:rFonts w:eastAsiaTheme="minorEastAsia"/>
          <w:lang w:eastAsia="zh-CN"/>
        </w:rPr>
        <w:t>below</w:t>
      </w:r>
      <w:r w:rsidR="00B8288C">
        <w:rPr>
          <w:rFonts w:eastAsiaTheme="minorEastAsia"/>
          <w:lang w:eastAsia="zh-CN"/>
        </w:rPr>
        <w:t xml:space="preserve">, </w:t>
      </w:r>
      <w:r w:rsidR="00984C11" w:rsidRPr="00F2051F">
        <w:t>UE capability of restarting</w:t>
      </w:r>
      <w:r w:rsidR="00984C11">
        <w:t xml:space="preserve"> an</w:t>
      </w:r>
      <w:r w:rsidR="00984C11" w:rsidRPr="00F2051F">
        <w:t xml:space="preserve"> </w:t>
      </w:r>
      <w:r w:rsidR="00984C11">
        <w:t xml:space="preserve">actual </w:t>
      </w:r>
      <w:r w:rsidR="0013357B">
        <w:t>TDW</w:t>
      </w:r>
      <w:r w:rsidR="00984C11" w:rsidRPr="00F2051F">
        <w:t xml:space="preserve"> is applied only to dynamic events</w:t>
      </w:r>
      <w:r w:rsidR="00C56B8D">
        <w:t xml:space="preserve">. </w:t>
      </w:r>
      <w:r w:rsidR="003F3345">
        <w:t>No specification change is necessary.</w:t>
      </w:r>
      <w:r w:rsidR="00D33C1D">
        <w:t xml:space="preserve"> </w:t>
      </w:r>
      <w:r w:rsidR="00A1537D">
        <w:t>However, c</w:t>
      </w:r>
      <w:r w:rsidR="00A1537D">
        <w:rPr>
          <w:rFonts w:eastAsiaTheme="minorEastAsia"/>
          <w:lang w:eastAsia="zh-CN"/>
        </w:rPr>
        <w:t xml:space="preserve">onsidering the </w:t>
      </w:r>
      <w:r w:rsidR="00A4080A">
        <w:rPr>
          <w:rFonts w:eastAsiaTheme="minorEastAsia"/>
          <w:lang w:eastAsia="zh-CN"/>
        </w:rPr>
        <w:t>misalignment</w:t>
      </w:r>
      <w:r w:rsidR="00A1537D">
        <w:rPr>
          <w:rFonts w:eastAsiaTheme="minorEastAsia"/>
          <w:lang w:eastAsia="zh-CN"/>
        </w:rPr>
        <w:t xml:space="preserve"> on Case 1 and Case 2, a conclude should be needed. </w:t>
      </w:r>
    </w:p>
    <w:tbl>
      <w:tblPr>
        <w:tblStyle w:val="af6"/>
        <w:tblW w:w="0" w:type="auto"/>
        <w:tblLook w:val="04A0" w:firstRow="1" w:lastRow="0" w:firstColumn="1" w:lastColumn="0" w:noHBand="0" w:noVBand="1"/>
      </w:tblPr>
      <w:tblGrid>
        <w:gridCol w:w="9631"/>
      </w:tblGrid>
      <w:tr w:rsidR="00671CEF" w14:paraId="3954C9C0" w14:textId="77777777" w:rsidTr="00671CEF">
        <w:tc>
          <w:tcPr>
            <w:tcW w:w="9631" w:type="dxa"/>
          </w:tcPr>
          <w:p w14:paraId="0C5F2681" w14:textId="7B7FD5F5" w:rsidR="00671CEF" w:rsidRDefault="00671CEF" w:rsidP="00756CEC">
            <w:pPr>
              <w:spacing w:before="120" w:line="276" w:lineRule="auto"/>
              <w:contextualSpacing/>
              <w:rPr>
                <w:rFonts w:eastAsiaTheme="minorEastAsia"/>
                <w:lang w:eastAsia="zh-CN"/>
              </w:rPr>
            </w:pPr>
            <w:r w:rsidRPr="009C400D">
              <w:t>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tc>
      </w:tr>
    </w:tbl>
    <w:p w14:paraId="5038705D" w14:textId="1AB369EB" w:rsidR="004A2255" w:rsidRPr="00EC70D7" w:rsidRDefault="005471F1" w:rsidP="005471F1">
      <w:pPr>
        <w:pStyle w:val="a5"/>
        <w:rPr>
          <w:rFonts w:eastAsiaTheme="minorEastAsia"/>
          <w:bCs w:val="0"/>
          <w:i/>
          <w:iCs/>
          <w:szCs w:val="24"/>
          <w:lang w:val="en-GB"/>
        </w:rPr>
      </w:pPr>
      <w:bookmarkStart w:id="5" w:name="PP1"/>
      <w:r w:rsidRPr="00EC70D7">
        <w:rPr>
          <w:rFonts w:eastAsiaTheme="minorEastAsia"/>
          <w:bCs w:val="0"/>
          <w:i/>
          <w:iCs/>
          <w:szCs w:val="24"/>
          <w:lang w:val="en-GB"/>
        </w:rPr>
        <w:t>Proposal</w:t>
      </w:r>
      <w:r w:rsidR="00EC70D7">
        <w:rPr>
          <w:rFonts w:eastAsiaTheme="minorEastAsia"/>
          <w:bCs w:val="0"/>
          <w:i/>
          <w:iCs/>
          <w:szCs w:val="24"/>
          <w:lang w:val="en-GB"/>
        </w:rPr>
        <w:t xml:space="preserve"> 1</w:t>
      </w:r>
      <w:r w:rsidRPr="00EC70D7">
        <w:rPr>
          <w:rFonts w:eastAsiaTheme="minorEastAsia"/>
          <w:bCs w:val="0"/>
          <w:i/>
          <w:iCs/>
          <w:szCs w:val="24"/>
          <w:lang w:val="en-GB"/>
        </w:rPr>
        <w:t>:</w:t>
      </w:r>
      <w:r w:rsidR="009D089D">
        <w:rPr>
          <w:rFonts w:eastAsiaTheme="minorEastAsia"/>
          <w:bCs w:val="0"/>
          <w:i/>
          <w:iCs/>
          <w:szCs w:val="24"/>
          <w:lang w:val="en-GB"/>
        </w:rPr>
        <w:t xml:space="preserve"> RAN1 to conclude that</w:t>
      </w:r>
      <w:r w:rsidRPr="00EC70D7">
        <w:rPr>
          <w:rFonts w:eastAsiaTheme="minorEastAsia"/>
          <w:bCs w:val="0"/>
          <w:i/>
          <w:iCs/>
          <w:szCs w:val="24"/>
          <w:lang w:val="en-GB"/>
        </w:rPr>
        <w:t xml:space="preserve"> </w:t>
      </w:r>
      <w:r w:rsidR="009D089D">
        <w:rPr>
          <w:rFonts w:eastAsiaTheme="minorEastAsia"/>
          <w:bCs w:val="0"/>
          <w:i/>
          <w:iCs/>
          <w:szCs w:val="24"/>
          <w:lang w:val="en-GB"/>
        </w:rPr>
        <w:t>i</w:t>
      </w:r>
      <w:r w:rsidRPr="00EC70D7">
        <w:rPr>
          <w:rFonts w:eastAsiaTheme="minorEastAsia"/>
          <w:bCs w:val="0"/>
          <w:i/>
          <w:iCs/>
          <w:szCs w:val="24"/>
          <w:lang w:val="en-GB"/>
        </w:rPr>
        <w:t xml:space="preserve">f </w:t>
      </w:r>
      <w:r w:rsidR="00194EA2" w:rsidRPr="00194EA2">
        <w:rPr>
          <w:rFonts w:eastAsiaTheme="minorEastAsia"/>
          <w:bCs w:val="0"/>
          <w:i/>
          <w:iCs/>
          <w:szCs w:val="24"/>
          <w:lang w:val="en-GB"/>
        </w:rPr>
        <w:t>UE is not capable of restarting DM-RS bundling</w:t>
      </w:r>
      <w:r w:rsidR="00194EA2">
        <w:rPr>
          <w:rFonts w:eastAsiaTheme="minorEastAsia"/>
          <w:bCs w:val="0"/>
          <w:i/>
          <w:iCs/>
          <w:szCs w:val="24"/>
          <w:lang w:val="en-GB"/>
        </w:rPr>
        <w:t xml:space="preserve">, when </w:t>
      </w:r>
      <w:r w:rsidRPr="00EC70D7">
        <w:rPr>
          <w:rFonts w:eastAsiaTheme="minorEastAsia"/>
          <w:bCs w:val="0"/>
          <w:i/>
          <w:iCs/>
          <w:szCs w:val="24"/>
          <w:lang w:val="en-GB"/>
        </w:rPr>
        <w:t>a semi-static event occurs after one or multiple dynamic events or overlaps with a dynamic event, a new actual window should be created after the semi-static event.</w:t>
      </w:r>
    </w:p>
    <w:bookmarkEnd w:id="5"/>
    <w:p w14:paraId="22E6F59F" w14:textId="77777777" w:rsidR="004A2255" w:rsidRDefault="004A2255">
      <w:pPr>
        <w:overflowPunct w:val="0"/>
        <w:autoSpaceDE w:val="0"/>
        <w:autoSpaceDN w:val="0"/>
        <w:adjustRightInd w:val="0"/>
        <w:spacing w:beforeLines="0" w:before="0" w:after="0" w:line="259" w:lineRule="auto"/>
        <w:textAlignment w:val="baseline"/>
        <w:rPr>
          <w:rFonts w:eastAsiaTheme="minorEastAsia"/>
          <w:lang w:eastAsia="zh-CN"/>
        </w:rPr>
      </w:pPr>
    </w:p>
    <w:p w14:paraId="1A3D2B15" w14:textId="26C56A82" w:rsidR="004A2255" w:rsidRDefault="004A2255" w:rsidP="004A2255">
      <w:pPr>
        <w:pStyle w:val="2"/>
        <w:spacing w:before="120"/>
        <w:rPr>
          <w:rFonts w:eastAsiaTheme="minorEastAsia"/>
          <w:lang w:eastAsia="zh-CN"/>
        </w:rPr>
      </w:pPr>
      <w:r>
        <w:rPr>
          <w:rFonts w:eastAsiaTheme="minorEastAsia"/>
          <w:lang w:eastAsia="zh-CN"/>
        </w:rPr>
        <w:t xml:space="preserve">2.2 </w:t>
      </w:r>
      <w:r>
        <w:rPr>
          <w:rFonts w:eastAsiaTheme="minorEastAsia" w:hint="eastAsia"/>
          <w:lang w:eastAsia="zh-CN"/>
        </w:rPr>
        <w:t>TPC</w:t>
      </w:r>
      <w:r>
        <w:rPr>
          <w:rFonts w:eastAsiaTheme="minorEastAsia"/>
          <w:lang w:eastAsia="zh-CN"/>
        </w:rPr>
        <w:t xml:space="preserve"> </w:t>
      </w:r>
      <w:r>
        <w:rPr>
          <w:rFonts w:eastAsiaTheme="minorEastAsia" w:hint="eastAsia"/>
          <w:lang w:eastAsia="zh-CN"/>
        </w:rPr>
        <w:t>command</w:t>
      </w:r>
      <w:r w:rsidR="00886BA6">
        <w:rPr>
          <w:rFonts w:eastAsiaTheme="minorEastAsia"/>
          <w:lang w:eastAsia="zh-CN"/>
        </w:rPr>
        <w:t xml:space="preserve"> handling for PUSCH</w:t>
      </w:r>
    </w:p>
    <w:p w14:paraId="1443145E" w14:textId="5964AA10" w:rsidR="00951C0E" w:rsidRDefault="00951C0E" w:rsidP="00951C0E">
      <w:pPr>
        <w:adjustRightInd w:val="0"/>
        <w:snapToGrid w:val="0"/>
        <w:spacing w:before="120"/>
        <w:rPr>
          <w:szCs w:val="21"/>
        </w:rPr>
      </w:pPr>
      <w:r>
        <w:rPr>
          <w:szCs w:val="21"/>
        </w:rPr>
        <w:t>In</w:t>
      </w:r>
      <w:r>
        <w:rPr>
          <w:rFonts w:hint="eastAsia"/>
          <w:szCs w:val="21"/>
        </w:rPr>
        <w:t xml:space="preserve"> RAN1 #107</w:t>
      </w:r>
      <w:r>
        <w:rPr>
          <w:szCs w:val="21"/>
        </w:rPr>
        <w:t>e</w:t>
      </w:r>
      <w:r>
        <w:rPr>
          <w:rFonts w:hint="eastAsia"/>
          <w:szCs w:val="21"/>
        </w:rPr>
        <w:t xml:space="preserve">, the following working assumption was achieved for </w:t>
      </w:r>
      <w:r w:rsidR="00357704">
        <w:rPr>
          <w:szCs w:val="21"/>
        </w:rPr>
        <w:t xml:space="preserve">group common </w:t>
      </w:r>
      <w:r>
        <w:rPr>
          <w:rFonts w:hint="eastAsia"/>
          <w:szCs w:val="21"/>
        </w:rPr>
        <w:t>TPC commands.</w:t>
      </w:r>
    </w:p>
    <w:tbl>
      <w:tblPr>
        <w:tblStyle w:val="af6"/>
        <w:tblW w:w="0" w:type="auto"/>
        <w:tblLook w:val="04A0" w:firstRow="1" w:lastRow="0" w:firstColumn="1" w:lastColumn="0" w:noHBand="0" w:noVBand="1"/>
      </w:tblPr>
      <w:tblGrid>
        <w:gridCol w:w="9631"/>
      </w:tblGrid>
      <w:tr w:rsidR="00951C0E" w14:paraId="2E280295" w14:textId="77777777" w:rsidTr="003F005B">
        <w:tc>
          <w:tcPr>
            <w:tcW w:w="9962" w:type="dxa"/>
          </w:tcPr>
          <w:p w14:paraId="6C711FE7" w14:textId="77777777" w:rsidR="00951C0E" w:rsidRDefault="00951C0E" w:rsidP="003F005B">
            <w:pPr>
              <w:spacing w:before="120"/>
              <w:rPr>
                <w:b/>
                <w:szCs w:val="21"/>
                <w:highlight w:val="darkYellow"/>
              </w:rPr>
            </w:pPr>
            <w:r>
              <w:rPr>
                <w:b/>
                <w:szCs w:val="21"/>
                <w:highlight w:val="darkYellow"/>
              </w:rPr>
              <w:t>Working assumption:</w:t>
            </w:r>
          </w:p>
          <w:p w14:paraId="4AE1E53E" w14:textId="77777777" w:rsidR="00951C0E" w:rsidRPr="00F62BCF" w:rsidRDefault="00951C0E" w:rsidP="00951C0E">
            <w:pPr>
              <w:pStyle w:val="aff"/>
              <w:numPr>
                <w:ilvl w:val="0"/>
                <w:numId w:val="41"/>
              </w:numPr>
              <w:autoSpaceDE w:val="0"/>
              <w:autoSpaceDN w:val="0"/>
              <w:adjustRightInd w:val="0"/>
              <w:snapToGrid w:val="0"/>
              <w:spacing w:beforeLines="0" w:before="120" w:line="259" w:lineRule="auto"/>
              <w:ind w:firstLineChars="0"/>
              <w:rPr>
                <w:rFonts w:ascii="Times New Roman" w:hAnsi="Times New Roman" w:cs="Times New Roman"/>
                <w:sz w:val="21"/>
                <w:szCs w:val="21"/>
              </w:rPr>
            </w:pPr>
            <w:r w:rsidRPr="00F62BCF">
              <w:rPr>
                <w:rFonts w:ascii="Times New Roman" w:hAnsi="Times New Roman" w:cs="Times New Roman"/>
                <w:sz w:val="21"/>
                <w:szCs w:val="21"/>
              </w:rPr>
              <w:t>The action of group common TPC commands with format 2_2 does not constitute an event that violates power consistency and phase continuity.</w:t>
            </w:r>
          </w:p>
          <w:p w14:paraId="57244CF8" w14:textId="77777777" w:rsidR="00951C0E" w:rsidRPr="00F62BCF" w:rsidRDefault="00951C0E" w:rsidP="00951C0E">
            <w:pPr>
              <w:pStyle w:val="aff"/>
              <w:numPr>
                <w:ilvl w:val="1"/>
                <w:numId w:val="42"/>
              </w:numPr>
              <w:autoSpaceDE w:val="0"/>
              <w:autoSpaceDN w:val="0"/>
              <w:adjustRightInd w:val="0"/>
              <w:snapToGrid w:val="0"/>
              <w:spacing w:beforeLines="0" w:before="120" w:after="0"/>
              <w:ind w:left="780" w:firstLineChars="0"/>
              <w:rPr>
                <w:rFonts w:ascii="Times New Roman" w:hAnsi="Times New Roman" w:cs="Times New Roman"/>
                <w:sz w:val="21"/>
                <w:szCs w:val="21"/>
              </w:rPr>
            </w:pPr>
            <w:r w:rsidRPr="00F62BCF">
              <w:rPr>
                <w:rFonts w:ascii="Times New Roman" w:hAnsi="Times New Roman" w:cs="Times New Roman"/>
                <w:sz w:val="21"/>
                <w:szCs w:val="21"/>
              </w:rPr>
              <w:t xml:space="preserve">If UE is configured to </w:t>
            </w:r>
            <w:r w:rsidRPr="00F62BCF">
              <w:rPr>
                <w:rFonts w:ascii="Times New Roman" w:hAnsi="Times New Roman" w:cs="Times New Roman"/>
                <w:bCs/>
                <w:sz w:val="21"/>
                <w:szCs w:val="21"/>
              </w:rPr>
              <w:t>accumulate TPC commands,</w:t>
            </w:r>
          </w:p>
          <w:p w14:paraId="26A9B0F2" w14:textId="77777777" w:rsidR="00951C0E" w:rsidRPr="00F62BCF" w:rsidRDefault="00951C0E" w:rsidP="00951C0E">
            <w:pPr>
              <w:numPr>
                <w:ilvl w:val="2"/>
                <w:numId w:val="39"/>
              </w:numPr>
              <w:autoSpaceDE w:val="0"/>
              <w:autoSpaceDN w:val="0"/>
              <w:adjustRightInd w:val="0"/>
              <w:snapToGrid w:val="0"/>
              <w:spacing w:beforeLines="0" w:before="120" w:after="0"/>
              <w:rPr>
                <w:rFonts w:eastAsia="宋体"/>
                <w:szCs w:val="21"/>
              </w:rPr>
            </w:pPr>
            <w:r w:rsidRPr="00F62BCF">
              <w:rPr>
                <w:rFonts w:eastAsia="宋体"/>
                <w:szCs w:val="21"/>
              </w:rPr>
              <w:t>If UE receives TPC commands that would take into effect during a configured TDW, UE accumulates TPC commands without taking effect during the current configured TDW. TPC commands take effect after the current configured TDW.</w:t>
            </w:r>
          </w:p>
          <w:p w14:paraId="56F5E823" w14:textId="77777777" w:rsidR="00951C0E" w:rsidRPr="00F62BCF" w:rsidRDefault="00951C0E" w:rsidP="00951C0E">
            <w:pPr>
              <w:pStyle w:val="aff"/>
              <w:numPr>
                <w:ilvl w:val="1"/>
                <w:numId w:val="42"/>
              </w:numPr>
              <w:autoSpaceDE w:val="0"/>
              <w:autoSpaceDN w:val="0"/>
              <w:adjustRightInd w:val="0"/>
              <w:snapToGrid w:val="0"/>
              <w:spacing w:beforeLines="0" w:before="120" w:after="0"/>
              <w:ind w:left="780" w:firstLineChars="0"/>
              <w:rPr>
                <w:rFonts w:ascii="Times New Roman" w:hAnsi="Times New Roman" w:cs="Times New Roman"/>
                <w:sz w:val="21"/>
                <w:szCs w:val="21"/>
              </w:rPr>
            </w:pPr>
            <w:r w:rsidRPr="00F62BCF">
              <w:rPr>
                <w:rFonts w:ascii="Times New Roman" w:hAnsi="Times New Roman" w:cs="Times New Roman"/>
                <w:sz w:val="21"/>
                <w:szCs w:val="21"/>
              </w:rPr>
              <w:t>If UE is not configured to accumulate TPC commands</w:t>
            </w:r>
          </w:p>
          <w:p w14:paraId="32D777B5" w14:textId="77777777" w:rsidR="00951C0E" w:rsidRPr="00F62BCF" w:rsidRDefault="00951C0E" w:rsidP="00951C0E">
            <w:pPr>
              <w:numPr>
                <w:ilvl w:val="2"/>
                <w:numId w:val="39"/>
              </w:numPr>
              <w:autoSpaceDE w:val="0"/>
              <w:autoSpaceDN w:val="0"/>
              <w:adjustRightInd w:val="0"/>
              <w:snapToGrid w:val="0"/>
              <w:spacing w:beforeLines="0" w:before="120" w:after="0"/>
              <w:rPr>
                <w:rFonts w:eastAsia="宋体"/>
                <w:szCs w:val="21"/>
              </w:rPr>
            </w:pPr>
            <w:r w:rsidRPr="00F62BCF">
              <w:rPr>
                <w:rFonts w:eastAsia="宋体"/>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0F18314D" w14:textId="77777777" w:rsidR="00951C0E" w:rsidRDefault="00951C0E" w:rsidP="00951C0E">
            <w:pPr>
              <w:numPr>
                <w:ilvl w:val="3"/>
                <w:numId w:val="39"/>
              </w:numPr>
              <w:autoSpaceDE w:val="0"/>
              <w:autoSpaceDN w:val="0"/>
              <w:adjustRightInd w:val="0"/>
              <w:snapToGrid w:val="0"/>
              <w:spacing w:beforeLines="0" w:before="120" w:after="0"/>
              <w:rPr>
                <w:rFonts w:eastAsia="宋体"/>
                <w:szCs w:val="21"/>
              </w:rPr>
            </w:pPr>
            <w:r w:rsidRPr="00F62BCF">
              <w:rPr>
                <w:rFonts w:eastAsia="宋体"/>
                <w:szCs w:val="21"/>
              </w:rPr>
              <w:t>FFS: no more than 1 TPC command is expected to take effect during a configured TDW.</w:t>
            </w:r>
          </w:p>
        </w:tc>
      </w:tr>
    </w:tbl>
    <w:p w14:paraId="10CE5E35" w14:textId="77777777" w:rsidR="00951C0E" w:rsidRPr="00951C0E" w:rsidRDefault="00951C0E" w:rsidP="0080067C">
      <w:pPr>
        <w:overflowPunct w:val="0"/>
        <w:autoSpaceDE w:val="0"/>
        <w:autoSpaceDN w:val="0"/>
        <w:adjustRightInd w:val="0"/>
        <w:spacing w:beforeLines="0" w:before="0" w:after="0" w:line="259" w:lineRule="auto"/>
        <w:textAlignment w:val="baseline"/>
        <w:rPr>
          <w:rFonts w:eastAsiaTheme="minorEastAsia"/>
          <w:lang w:eastAsia="zh-CN"/>
        </w:rPr>
      </w:pPr>
    </w:p>
    <w:p w14:paraId="54857F5B" w14:textId="7E6A3CA1" w:rsidR="00003C44" w:rsidRDefault="004253DD">
      <w:pPr>
        <w:overflowPunct w:val="0"/>
        <w:autoSpaceDE w:val="0"/>
        <w:autoSpaceDN w:val="0"/>
        <w:adjustRightInd w:val="0"/>
        <w:spacing w:beforeLines="0" w:before="0" w:after="0" w:line="259" w:lineRule="auto"/>
        <w:textAlignment w:val="baseline"/>
        <w:rPr>
          <w:rFonts w:eastAsiaTheme="minorEastAsia"/>
          <w:lang w:eastAsia="zh-CN"/>
        </w:rPr>
      </w:pPr>
      <w:r>
        <w:rPr>
          <w:rFonts w:eastAsiaTheme="minorEastAsia" w:hint="eastAsia"/>
          <w:lang w:eastAsia="zh-CN"/>
        </w:rPr>
        <w:lastRenderedPageBreak/>
        <w:t>I</w:t>
      </w:r>
      <w:r>
        <w:rPr>
          <w:rFonts w:eastAsiaTheme="minorEastAsia"/>
          <w:lang w:eastAsia="zh-CN"/>
        </w:rPr>
        <w:t xml:space="preserve">n previous e-meetings, </w:t>
      </w:r>
      <w:r w:rsidR="00951C0E">
        <w:rPr>
          <w:rFonts w:eastAsiaTheme="minorEastAsia"/>
          <w:lang w:eastAsia="zh-CN"/>
        </w:rPr>
        <w:t xml:space="preserve">several options of </w:t>
      </w:r>
      <w:r w:rsidR="001D5CBB">
        <w:rPr>
          <w:rFonts w:eastAsiaTheme="minorEastAsia"/>
          <w:lang w:eastAsia="zh-CN"/>
        </w:rPr>
        <w:t xml:space="preserve">how to capture </w:t>
      </w:r>
      <w:r w:rsidR="00A85A64">
        <w:rPr>
          <w:rFonts w:eastAsiaTheme="minorEastAsia"/>
          <w:lang w:eastAsia="zh-CN"/>
        </w:rPr>
        <w:t xml:space="preserve">the </w:t>
      </w:r>
      <w:r w:rsidR="00F62BCF">
        <w:rPr>
          <w:rFonts w:eastAsiaTheme="minorEastAsia"/>
          <w:lang w:eastAsia="zh-CN"/>
        </w:rPr>
        <w:t>WA</w:t>
      </w:r>
      <w:r w:rsidR="00801771">
        <w:rPr>
          <w:rFonts w:eastAsiaTheme="minorEastAsia"/>
          <w:lang w:eastAsia="zh-CN"/>
        </w:rPr>
        <w:t xml:space="preserve"> has been deeply discussed and </w:t>
      </w:r>
      <w:r w:rsidR="00F62BCF">
        <w:rPr>
          <w:rFonts w:eastAsiaTheme="minorEastAsia"/>
          <w:lang w:eastAsia="zh-CN"/>
        </w:rPr>
        <w:t xml:space="preserve">no </w:t>
      </w:r>
      <w:r w:rsidR="00F62BCF" w:rsidRPr="00F62BCF">
        <w:rPr>
          <w:rFonts w:eastAsiaTheme="minorEastAsia"/>
          <w:lang w:eastAsia="zh-CN"/>
        </w:rPr>
        <w:t xml:space="preserve">convergent </w:t>
      </w:r>
      <w:r w:rsidR="00F62BCF">
        <w:rPr>
          <w:rFonts w:eastAsiaTheme="minorEastAsia"/>
          <w:lang w:eastAsia="zh-CN"/>
        </w:rPr>
        <w:t xml:space="preserve">option </w:t>
      </w:r>
      <w:r w:rsidR="00DA08FE">
        <w:rPr>
          <w:rFonts w:eastAsiaTheme="minorEastAsia"/>
          <w:lang w:eastAsia="zh-CN"/>
        </w:rPr>
        <w:t>arises</w:t>
      </w:r>
      <w:r w:rsidR="00475F1C">
        <w:rPr>
          <w:rFonts w:eastAsiaTheme="minorEastAsia"/>
          <w:lang w:eastAsia="zh-CN"/>
        </w:rPr>
        <w:t xml:space="preserve">. </w:t>
      </w:r>
      <w:r w:rsidR="005F6FB4">
        <w:rPr>
          <w:rFonts w:eastAsiaTheme="minorEastAsia"/>
          <w:lang w:eastAsia="zh-CN"/>
        </w:rPr>
        <w:t>And there is still no further clarification</w:t>
      </w:r>
      <w:r w:rsidR="00965125">
        <w:rPr>
          <w:rFonts w:eastAsiaTheme="minorEastAsia"/>
          <w:lang w:eastAsia="zh-CN"/>
        </w:rPr>
        <w:t xml:space="preserve"> on R15</w:t>
      </w:r>
      <w:r w:rsidR="00965125">
        <w:rPr>
          <w:rFonts w:eastAsiaTheme="minorEastAsia" w:hint="eastAsia"/>
          <w:lang w:eastAsia="zh-CN"/>
        </w:rPr>
        <w:t>/</w:t>
      </w:r>
      <w:r w:rsidR="00965125">
        <w:rPr>
          <w:rFonts w:eastAsiaTheme="minorEastAsia"/>
          <w:lang w:eastAsia="zh-CN"/>
        </w:rPr>
        <w:t xml:space="preserve">R16 </w:t>
      </w:r>
      <w:r w:rsidR="00965125">
        <w:rPr>
          <w:rFonts w:eastAsiaTheme="minorEastAsia" w:hint="eastAsia"/>
          <w:lang w:eastAsia="zh-CN"/>
        </w:rPr>
        <w:t>legacy</w:t>
      </w:r>
      <w:r w:rsidR="00965125">
        <w:rPr>
          <w:rFonts w:eastAsiaTheme="minorEastAsia"/>
          <w:lang w:eastAsia="zh-CN"/>
        </w:rPr>
        <w:t xml:space="preserve"> power control. In our contribution [</w:t>
      </w:r>
      <w:r w:rsidR="006C628F">
        <w:rPr>
          <w:rFonts w:eastAsiaTheme="minorEastAsia"/>
          <w:lang w:eastAsia="zh-CN"/>
        </w:rPr>
        <w:t>1</w:t>
      </w:r>
      <w:r w:rsidR="00965125">
        <w:rPr>
          <w:rFonts w:eastAsiaTheme="minorEastAsia"/>
          <w:lang w:eastAsia="zh-CN"/>
        </w:rPr>
        <w:t xml:space="preserve">], we provided TPs for </w:t>
      </w:r>
      <w:r w:rsidR="00965125" w:rsidRPr="00965125">
        <w:rPr>
          <w:rFonts w:eastAsiaTheme="minorEastAsia"/>
          <w:lang w:eastAsia="zh-CN"/>
        </w:rPr>
        <w:t>TPC command handling when DMRS bundling is enabled</w:t>
      </w:r>
      <w:r w:rsidR="00965125">
        <w:rPr>
          <w:rFonts w:eastAsiaTheme="minorEastAsia"/>
          <w:lang w:eastAsia="zh-CN"/>
        </w:rPr>
        <w:t xml:space="preserve">. </w:t>
      </w:r>
      <w:r w:rsidR="00550D79">
        <w:rPr>
          <w:rFonts w:eastAsiaTheme="minorEastAsia"/>
          <w:lang w:eastAsia="zh-CN"/>
        </w:rPr>
        <w:t xml:space="preserve">To make UE behavior clear, we </w:t>
      </w:r>
      <w:r w:rsidR="00D00864">
        <w:rPr>
          <w:rFonts w:eastAsiaTheme="minorEastAsia"/>
          <w:lang w:eastAsia="zh-CN"/>
        </w:rPr>
        <w:t>suggest the following proposal</w:t>
      </w:r>
      <w:r w:rsidR="005E62CF">
        <w:rPr>
          <w:rFonts w:eastAsiaTheme="minorEastAsia"/>
          <w:lang w:eastAsia="zh-CN"/>
        </w:rPr>
        <w:t xml:space="preserve"> as a new option for</w:t>
      </w:r>
      <w:r w:rsidR="004070BA">
        <w:rPr>
          <w:rFonts w:eastAsiaTheme="minorEastAsia"/>
          <w:lang w:eastAsia="zh-CN"/>
        </w:rPr>
        <w:t xml:space="preserve"> UE behavior of</w:t>
      </w:r>
      <w:r w:rsidR="004070BA">
        <w:rPr>
          <w:rFonts w:eastAsiaTheme="minorEastAsia" w:hint="eastAsia"/>
          <w:lang w:eastAsia="zh-CN"/>
        </w:rPr>
        <w:t xml:space="preserve"> </w:t>
      </w:r>
      <w:r w:rsidR="004070BA">
        <w:rPr>
          <w:rFonts w:eastAsia="宋体"/>
          <w:szCs w:val="21"/>
          <w:lang w:val="en-GB"/>
        </w:rPr>
        <w:t>accumulating TPC commands for CG-PUSCH</w:t>
      </w:r>
      <w:r w:rsidR="00B25211">
        <w:rPr>
          <w:rFonts w:eastAsiaTheme="minorEastAsia"/>
          <w:lang w:eastAsia="zh-CN"/>
        </w:rPr>
        <w:t>.</w:t>
      </w:r>
      <w:r w:rsidR="00D00864">
        <w:rPr>
          <w:rFonts w:eastAsiaTheme="minorEastAsia"/>
          <w:iCs/>
        </w:rPr>
        <w:t xml:space="preserve"> </w:t>
      </w:r>
    </w:p>
    <w:p w14:paraId="3E4BBE29" w14:textId="6D8BD4E5" w:rsidR="0080067C" w:rsidRPr="007B5437" w:rsidRDefault="005471F1" w:rsidP="00BF65C6">
      <w:pPr>
        <w:pStyle w:val="a5"/>
        <w:spacing w:beforeLines="0" w:before="0" w:after="0"/>
        <w:rPr>
          <w:rFonts w:eastAsiaTheme="minorEastAsia"/>
          <w:bCs w:val="0"/>
          <w:i/>
          <w:iCs/>
          <w:szCs w:val="24"/>
          <w:lang w:val="en-GB"/>
        </w:rPr>
      </w:pPr>
      <w:bookmarkStart w:id="6" w:name="PP2"/>
      <w:r w:rsidRPr="007B5437">
        <w:rPr>
          <w:rFonts w:eastAsiaTheme="minorEastAsia"/>
          <w:bCs w:val="0"/>
          <w:i/>
          <w:iCs/>
          <w:szCs w:val="24"/>
          <w:lang w:val="en-GB"/>
        </w:rPr>
        <w:t>Proposal</w:t>
      </w:r>
      <w:r w:rsidR="007B5437">
        <w:rPr>
          <w:rFonts w:eastAsiaTheme="minorEastAsia"/>
          <w:bCs w:val="0"/>
          <w:i/>
          <w:iCs/>
          <w:szCs w:val="24"/>
          <w:lang w:val="en-GB"/>
        </w:rPr>
        <w:t xml:space="preserve"> 2</w:t>
      </w:r>
      <w:r w:rsidR="0080067C" w:rsidRPr="007B5437">
        <w:rPr>
          <w:rFonts w:eastAsiaTheme="minorEastAsia"/>
          <w:bCs w:val="0"/>
          <w:i/>
          <w:iCs/>
          <w:szCs w:val="24"/>
          <w:lang w:val="en-GB"/>
        </w:rPr>
        <w:t xml:space="preserve">: </w:t>
      </w:r>
      <w:r w:rsidR="0080067C" w:rsidRPr="007B5437">
        <w:rPr>
          <w:rFonts w:eastAsiaTheme="minorEastAsia" w:hint="eastAsia"/>
          <w:bCs w:val="0"/>
          <w:i/>
          <w:iCs/>
          <w:szCs w:val="24"/>
          <w:lang w:val="en-GB"/>
        </w:rPr>
        <w:t>F</w:t>
      </w:r>
      <w:r w:rsidR="0080067C" w:rsidRPr="007B5437">
        <w:rPr>
          <w:rFonts w:eastAsiaTheme="minorEastAsia"/>
          <w:bCs w:val="0"/>
          <w:i/>
          <w:iCs/>
          <w:szCs w:val="24"/>
          <w:lang w:val="en-GB"/>
        </w:rPr>
        <w:t xml:space="preserve">or TPC command handling when DMRS bundling is enabled, </w:t>
      </w:r>
      <w:r w:rsidR="0080067C" w:rsidRPr="007B5437">
        <w:rPr>
          <w:rFonts w:eastAsiaTheme="minorEastAsia" w:hint="eastAsia"/>
          <w:bCs w:val="0"/>
          <w:i/>
          <w:iCs/>
          <w:szCs w:val="24"/>
          <w:lang w:val="en-GB"/>
        </w:rPr>
        <w:t>adopt</w:t>
      </w:r>
      <w:r w:rsidR="0080067C" w:rsidRPr="007B5437">
        <w:rPr>
          <w:rFonts w:eastAsiaTheme="minorEastAsia"/>
          <w:bCs w:val="0"/>
          <w:i/>
          <w:iCs/>
          <w:szCs w:val="24"/>
          <w:lang w:val="en-GB"/>
        </w:rPr>
        <w:t xml:space="preserve"> the following proposal.</w:t>
      </w:r>
    </w:p>
    <w:bookmarkEnd w:id="6"/>
    <w:p w14:paraId="087FA7D1" w14:textId="1529F4E1" w:rsidR="00BE435E" w:rsidRPr="000A1ED5" w:rsidRDefault="00BE435E" w:rsidP="00BF65C6">
      <w:pPr>
        <w:pStyle w:val="B3"/>
        <w:spacing w:after="0"/>
        <w:ind w:left="1418"/>
        <w:jc w:val="both"/>
        <w:rPr>
          <w:rFonts w:eastAsiaTheme="minorEastAsia"/>
          <w:b/>
          <w:i/>
          <w:iCs/>
          <w:szCs w:val="24"/>
        </w:rPr>
      </w:pPr>
      <w:r w:rsidRPr="000A1ED5">
        <w:rPr>
          <w:rFonts w:eastAsiaTheme="minorEastAsia"/>
          <w:b/>
          <w:i/>
          <w:iCs/>
          <w:szCs w:val="24"/>
        </w:rPr>
        <w:t>-</w:t>
      </w:r>
      <w:r w:rsidRPr="000A1ED5">
        <w:rPr>
          <w:rFonts w:eastAsiaTheme="minorEastAsia"/>
          <w:b/>
          <w:i/>
          <w:iCs/>
          <w:szCs w:val="24"/>
        </w:rPr>
        <w:tab/>
      </w:r>
      <w:r w:rsidR="0080067C" w:rsidRPr="000A1ED5">
        <w:rPr>
          <w:rFonts w:eastAsiaTheme="minorEastAsia"/>
          <w:b/>
          <w:i/>
          <w:iCs/>
          <w:szCs w:val="24"/>
        </w:rPr>
        <w:t>For group common TPC commands with format 2_2, if UE is configured to accumulate TPC commands and configured with DMRS bundling,</w:t>
      </w:r>
    </w:p>
    <w:p w14:paraId="58F05355" w14:textId="1CF0F008" w:rsidR="002B33C8" w:rsidRPr="000A1ED5" w:rsidRDefault="00BE435E" w:rsidP="00BF65C6">
      <w:pPr>
        <w:pStyle w:val="B3"/>
        <w:spacing w:after="0"/>
        <w:ind w:left="1702"/>
        <w:jc w:val="both"/>
        <w:rPr>
          <w:rFonts w:eastAsiaTheme="minorEastAsia"/>
          <w:b/>
          <w:i/>
          <w:iCs/>
          <w:szCs w:val="24"/>
        </w:rPr>
      </w:pPr>
      <w:r w:rsidRPr="000A1ED5">
        <w:rPr>
          <w:rFonts w:eastAsiaTheme="minorEastAsia"/>
          <w:b/>
          <w:i/>
          <w:iCs/>
          <w:szCs w:val="24"/>
        </w:rPr>
        <w:t>-</w:t>
      </w:r>
      <w:r w:rsidRPr="000A1ED5">
        <w:rPr>
          <w:rFonts w:eastAsiaTheme="minorEastAsia"/>
          <w:b/>
          <w:i/>
          <w:iCs/>
          <w:szCs w:val="24"/>
        </w:rPr>
        <w:tab/>
      </w:r>
      <w:r w:rsidR="00427CB3" w:rsidRPr="000A1ED5">
        <w:rPr>
          <w:rFonts w:eastAsiaTheme="minorEastAsia"/>
          <w:b/>
          <w:i/>
          <w:iCs/>
          <w:szCs w:val="24"/>
        </w:rPr>
        <w:t>f</w:t>
      </w:r>
      <w:r w:rsidR="002B33C8" w:rsidRPr="000A1ED5">
        <w:rPr>
          <w:rFonts w:eastAsiaTheme="minorEastAsia"/>
          <w:b/>
          <w:i/>
          <w:iCs/>
          <w:szCs w:val="24"/>
        </w:rPr>
        <w:t xml:space="preserve">or the first transmission occasion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oMath>
      <w:r w:rsidR="002B33C8" w:rsidRPr="000A1ED5">
        <w:rPr>
          <w:rFonts w:eastAsiaTheme="minorEastAsia"/>
          <w:b/>
          <w:i/>
          <w:iCs/>
          <w:szCs w:val="24"/>
        </w:rPr>
        <w:t xml:space="preserve"> within a nominal time domain window,</w:t>
      </w:r>
      <w:r w:rsidR="002F03C5" w:rsidRPr="000A1ED5">
        <w:rPr>
          <w:rFonts w:eastAsiaTheme="minorEastAsia"/>
          <w:b/>
          <w:i/>
          <w:iCs/>
          <w:szCs w:val="24"/>
        </w:rPr>
        <w:t xml:space="preserve"> both</w:t>
      </w:r>
      <w:r w:rsidR="002B33C8" w:rsidRPr="000A1ED5">
        <w:rPr>
          <w:rFonts w:eastAsiaTheme="minorEastAsia"/>
          <w:b/>
          <w:i/>
          <w:iCs/>
          <w:szCs w:val="24"/>
        </w:rPr>
        <w:t xml:space="preserve">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K</m:t>
            </m:r>
          </m:e>
          <m:sub>
            <m:r>
              <m:rPr>
                <m:sty m:val="bi"/>
              </m:rPr>
              <w:rPr>
                <w:rFonts w:ascii="Cambria Math" w:eastAsiaTheme="minorEastAsia" w:hAnsi="Cambria Math"/>
                <w:szCs w:val="24"/>
              </w:rPr>
              <m:t>PUSCH</m:t>
            </m:r>
          </m:sub>
        </m:sSub>
        <m:d>
          <m:dPr>
            <m:ctrlPr>
              <w:rPr>
                <w:rFonts w:ascii="Cambria Math" w:eastAsiaTheme="minorEastAsia" w:hAnsi="Cambria Math"/>
                <w:b/>
                <w:i/>
                <w:iCs/>
                <w:szCs w:val="24"/>
              </w:rPr>
            </m:ctrlPr>
          </m:dPr>
          <m:e>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e>
        </m:d>
      </m:oMath>
      <w:r w:rsidR="002B33C8" w:rsidRPr="000A1ED5">
        <w:rPr>
          <w:rFonts w:eastAsiaTheme="minorEastAsia"/>
          <w:b/>
          <w:i/>
          <w:iCs/>
          <w:szCs w:val="24"/>
        </w:rPr>
        <w:t xml:space="preserve"> </w:t>
      </w:r>
      <w:r w:rsidR="00C615B7" w:rsidRPr="000A1ED5">
        <w:rPr>
          <w:rFonts w:eastAsiaTheme="minorEastAsia"/>
          <w:b/>
          <w:i/>
          <w:iCs/>
          <w:szCs w:val="24"/>
        </w:rPr>
        <w:t xml:space="preserve"> and </w:t>
      </w:r>
      <m:oMath>
        <m:sSub>
          <m:sSubPr>
            <m:ctrlPr>
              <w:rPr>
                <w:rFonts w:ascii="Cambria Math" w:eastAsiaTheme="minorEastAsia" w:hAnsi="Cambria Math"/>
                <w:b/>
                <w:i/>
                <w:iCs/>
                <w:szCs w:val="24"/>
              </w:rPr>
            </m:ctrlPr>
          </m:sSubPr>
          <m:e>
            <m:r>
              <m:rPr>
                <m:sty m:val="bi"/>
              </m:rPr>
              <w:rPr>
                <w:rFonts w:ascii="Cambria Math" w:eastAsiaTheme="minorEastAsia"/>
                <w:szCs w:val="24"/>
              </w:rPr>
              <m:t>D</m:t>
            </m:r>
          </m:e>
          <m:sub>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sub>
        </m:sSub>
      </m:oMath>
      <w:r w:rsidR="00C615B7" w:rsidRPr="000A1ED5">
        <w:rPr>
          <w:rFonts w:eastAsiaTheme="minorEastAsia" w:hint="eastAsia"/>
          <w:b/>
          <w:i/>
          <w:iCs/>
          <w:szCs w:val="24"/>
        </w:rPr>
        <w:t xml:space="preserve"> </w:t>
      </w:r>
      <w:r w:rsidR="002B33C8" w:rsidRPr="000A1ED5">
        <w:rPr>
          <w:rFonts w:eastAsiaTheme="minorEastAsia"/>
          <w:b/>
          <w:i/>
          <w:iCs/>
          <w:szCs w:val="24"/>
        </w:rPr>
        <w:t xml:space="preserve">reuse the </w:t>
      </w:r>
      <w:r w:rsidR="00C615B7" w:rsidRPr="000A1ED5">
        <w:rPr>
          <w:rFonts w:eastAsiaTheme="minorEastAsia"/>
          <w:b/>
          <w:i/>
          <w:iCs/>
          <w:szCs w:val="24"/>
        </w:rPr>
        <w:t xml:space="preserve">same </w:t>
      </w:r>
      <w:r w:rsidR="002B33C8" w:rsidRPr="000A1ED5">
        <w:rPr>
          <w:rFonts w:eastAsiaTheme="minorEastAsia"/>
          <w:b/>
          <w:i/>
          <w:iCs/>
          <w:szCs w:val="24"/>
        </w:rPr>
        <w:t>definition</w:t>
      </w:r>
      <w:r w:rsidR="00C615B7" w:rsidRPr="000A1ED5">
        <w:rPr>
          <w:rFonts w:eastAsiaTheme="minorEastAsia"/>
          <w:b/>
          <w:i/>
          <w:iCs/>
          <w:szCs w:val="24"/>
        </w:rPr>
        <w:t>s</w:t>
      </w:r>
      <w:r w:rsidR="002B33C8" w:rsidRPr="000A1ED5">
        <w:rPr>
          <w:rFonts w:eastAsiaTheme="minorEastAsia"/>
          <w:b/>
          <w:i/>
          <w:iCs/>
          <w:szCs w:val="24"/>
        </w:rPr>
        <w:t xml:space="preserve"> in Rel-15/16 TS 38.213. </w:t>
      </w:r>
    </w:p>
    <w:p w14:paraId="19A19F0C" w14:textId="05528A50" w:rsidR="00212504" w:rsidRPr="000A1ED5" w:rsidRDefault="00427CB3" w:rsidP="00BF65C6">
      <w:pPr>
        <w:pStyle w:val="B3"/>
        <w:spacing w:after="0"/>
        <w:ind w:left="1702"/>
        <w:jc w:val="both"/>
        <w:rPr>
          <w:rFonts w:eastAsiaTheme="minorEastAsia"/>
          <w:b/>
          <w:i/>
          <w:iCs/>
          <w:szCs w:val="24"/>
        </w:rPr>
      </w:pPr>
      <w:r w:rsidRPr="000A1ED5">
        <w:rPr>
          <w:rFonts w:eastAsiaTheme="minorEastAsia"/>
          <w:b/>
          <w:i/>
          <w:iCs/>
          <w:szCs w:val="24"/>
        </w:rPr>
        <w:t xml:space="preserve">-    </w:t>
      </w:r>
      <w:r w:rsidR="00BE435E" w:rsidRPr="000A1ED5">
        <w:rPr>
          <w:rFonts w:eastAsiaTheme="minorEastAsia"/>
          <w:b/>
          <w:i/>
          <w:iCs/>
          <w:szCs w:val="24"/>
        </w:rPr>
        <w:t xml:space="preserve">for a transmission occasion </w:t>
      </w:r>
      <m:oMath>
        <m:r>
          <m:rPr>
            <m:sty m:val="bi"/>
          </m:rPr>
          <w:rPr>
            <w:rFonts w:ascii="Cambria Math" w:eastAsiaTheme="minorEastAsia" w:hAnsi="Cambria Math"/>
            <w:szCs w:val="24"/>
          </w:rPr>
          <m:t>i</m:t>
        </m:r>
      </m:oMath>
      <w:r w:rsidR="00BE435E" w:rsidRPr="000A1ED5">
        <w:rPr>
          <w:rFonts w:eastAsiaTheme="minorEastAsia"/>
          <w:b/>
          <w:i/>
          <w:iCs/>
          <w:szCs w:val="24"/>
        </w:rPr>
        <w:t xml:space="preserve"> occurs within a nominal time domain window determined as described in [6, TS 38.214],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f</m:t>
            </m:r>
          </m:e>
          <m:sub>
            <m:r>
              <m:rPr>
                <m:sty m:val="bi"/>
              </m:rPr>
              <w:rPr>
                <w:rFonts w:ascii="Cambria Math" w:eastAsiaTheme="minorEastAsia" w:hAnsi="Cambria Math"/>
                <w:szCs w:val="24"/>
              </w:rPr>
              <m:t>b,f,c</m:t>
            </m:r>
          </m:sub>
        </m:sSub>
        <m:d>
          <m:dPr>
            <m:ctrlPr>
              <w:rPr>
                <w:rFonts w:ascii="Cambria Math" w:eastAsiaTheme="minorEastAsia" w:hAnsi="Cambria Math"/>
                <w:b/>
                <w:i/>
                <w:iCs/>
                <w:szCs w:val="24"/>
              </w:rPr>
            </m:ctrlPr>
          </m:dPr>
          <m:e>
            <m:r>
              <m:rPr>
                <m:sty m:val="bi"/>
              </m:rPr>
              <w:rPr>
                <w:rFonts w:ascii="Cambria Math" w:eastAsiaTheme="minorEastAsia" w:hAnsi="Cambria Math"/>
                <w:szCs w:val="24"/>
              </w:rPr>
              <m:t>i,l</m:t>
            </m:r>
          </m:e>
        </m:d>
        <m:r>
          <m:rPr>
            <m:sty m:val="bi"/>
          </m:rPr>
          <w:rPr>
            <w:rFonts w:ascii="Cambria Math" w:eastAsiaTheme="minorEastAsia" w:hAnsi="Cambria Math"/>
            <w:szCs w:val="24"/>
          </w:rPr>
          <m:t>=</m:t>
        </m:r>
        <m:sSub>
          <m:sSubPr>
            <m:ctrlPr>
              <w:rPr>
                <w:rFonts w:ascii="Cambria Math" w:eastAsiaTheme="minorEastAsia" w:hAnsi="Cambria Math"/>
                <w:b/>
                <w:i/>
                <w:iCs/>
                <w:szCs w:val="24"/>
              </w:rPr>
            </m:ctrlPr>
          </m:sSubPr>
          <m:e>
            <m:r>
              <m:rPr>
                <m:sty m:val="bi"/>
              </m:rPr>
              <w:rPr>
                <w:rFonts w:ascii="Cambria Math" w:eastAsiaTheme="minorEastAsia" w:hAnsi="Cambria Math"/>
                <w:szCs w:val="24"/>
              </w:rPr>
              <m:t>f</m:t>
            </m:r>
          </m:e>
          <m:sub>
            <m:r>
              <m:rPr>
                <m:sty m:val="bi"/>
              </m:rPr>
              <w:rPr>
                <w:rFonts w:ascii="Cambria Math" w:eastAsiaTheme="minorEastAsia" w:hAnsi="Cambria Math"/>
                <w:szCs w:val="24"/>
              </w:rPr>
              <m:t>b,f,c</m:t>
            </m:r>
          </m:sub>
        </m:sSub>
        <m:r>
          <m:rPr>
            <m:sty m:val="bi"/>
          </m:rPr>
          <w:rPr>
            <w:rFonts w:ascii="Cambria Math" w:eastAsiaTheme="minorEastAsia" w:hAnsi="Cambria Math"/>
            <w:szCs w:val="24"/>
          </w:rPr>
          <m:t>(</m:t>
        </m:r>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r>
          <m:rPr>
            <m:sty m:val="bi"/>
          </m:rPr>
          <w:rPr>
            <w:rFonts w:ascii="Cambria Math" w:eastAsiaTheme="minorEastAsia" w:hAnsi="Cambria Math"/>
            <w:szCs w:val="24"/>
          </w:rPr>
          <m:t>,l)</m:t>
        </m:r>
      </m:oMath>
      <w:r w:rsidR="00BE435E" w:rsidRPr="000A1ED5">
        <w:rPr>
          <w:rFonts w:eastAsiaTheme="minorEastAsia"/>
          <w:b/>
          <w:i/>
          <w:iCs/>
          <w:szCs w:val="24"/>
        </w:rPr>
        <w:t xml:space="preserve"> </w:t>
      </w:r>
      <w:r w:rsidR="00EB77F2" w:rsidRPr="000A1ED5">
        <w:rPr>
          <w:rFonts w:eastAsiaTheme="minorEastAsia"/>
          <w:b/>
          <w:i/>
          <w:iCs/>
          <w:szCs w:val="24"/>
        </w:rPr>
        <w:t>;</w:t>
      </w:r>
    </w:p>
    <w:p w14:paraId="50112B38" w14:textId="32709011" w:rsidR="00A14B0F" w:rsidRPr="000A1ED5" w:rsidRDefault="00BE435E" w:rsidP="00BF65C6">
      <w:pPr>
        <w:pStyle w:val="B3"/>
        <w:spacing w:after="0"/>
        <w:ind w:left="1702"/>
        <w:jc w:val="both"/>
        <w:rPr>
          <w:rFonts w:eastAsiaTheme="minorEastAsia"/>
          <w:b/>
          <w:i/>
          <w:iCs/>
          <w:szCs w:val="24"/>
        </w:rPr>
      </w:pPr>
      <w:r w:rsidRPr="000A1ED5">
        <w:rPr>
          <w:rFonts w:eastAsiaTheme="minorEastAsia"/>
          <w:b/>
          <w:i/>
          <w:iCs/>
          <w:szCs w:val="24"/>
        </w:rPr>
        <w:t>-</w:t>
      </w:r>
      <w:r w:rsidRPr="000A1ED5">
        <w:rPr>
          <w:rFonts w:eastAsiaTheme="minorEastAsia"/>
          <w:b/>
          <w:i/>
          <w:iCs/>
          <w:szCs w:val="24"/>
        </w:rPr>
        <w:tab/>
        <w:t xml:space="preserve">for the first transmission occasion </w:t>
      </w:r>
      <m:oMath>
        <m:r>
          <m:rPr>
            <m:sty m:val="bi"/>
          </m:rPr>
          <w:rPr>
            <w:rFonts w:ascii="Cambria Math" w:eastAsiaTheme="minorEastAsia" w:hAnsi="Cambria Math"/>
            <w:szCs w:val="24"/>
          </w:rPr>
          <m:t>j</m:t>
        </m:r>
      </m:oMath>
      <w:r w:rsidRPr="000A1ED5">
        <w:rPr>
          <w:rFonts w:eastAsiaTheme="minorEastAsia"/>
          <w:b/>
          <w:i/>
          <w:iCs/>
          <w:szCs w:val="24"/>
        </w:rPr>
        <w:t xml:space="preserve"> occurs after the previous nominal time domain window, </w:t>
      </w:r>
      <m:oMath>
        <m:sSub>
          <m:sSubPr>
            <m:ctrlPr>
              <w:rPr>
                <w:rFonts w:ascii="Cambria Math" w:hAnsi="Cambria Math"/>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b</m:t>
            </m:r>
            <m:r>
              <m:rPr>
                <m:sty m:val="p"/>
              </m:rPr>
              <w:rPr>
                <w:rFonts w:ascii="Cambria Math" w:hAnsi="Cambria Math"/>
                <w:color w:val="000000" w:themeColor="text1"/>
                <w:lang w:val="en-US"/>
              </w:rPr>
              <m:t>,</m:t>
            </m:r>
            <m:r>
              <w:rPr>
                <w:rFonts w:ascii="Cambria Math" w:hAnsi="Cambria Math"/>
                <w:color w:val="000000" w:themeColor="text1"/>
                <w:lang w:val="en-US"/>
              </w:rPr>
              <m:t>f</m:t>
            </m:r>
            <m:r>
              <m:rPr>
                <m:sty m:val="p"/>
              </m:rPr>
              <w:rPr>
                <w:rFonts w:ascii="Cambria Math" w:hAnsi="Cambria Math"/>
                <w:color w:val="000000" w:themeColor="text1"/>
                <w:lang w:val="en-US"/>
              </w:rPr>
              <m:t>,</m:t>
            </m:r>
            <m:r>
              <w:rPr>
                <w:rFonts w:ascii="Cambria Math" w:hAnsi="Cambria Math"/>
                <w:color w:val="000000" w:themeColor="text1"/>
                <w:lang w:val="en-US"/>
              </w:rPr>
              <m:t>c</m:t>
            </m:r>
          </m:sub>
        </m:sSub>
        <m:d>
          <m:dPr>
            <m:ctrlPr>
              <w:rPr>
                <w:rFonts w:ascii="Cambria Math" w:hAnsi="Cambria Math"/>
                <w:color w:val="000000" w:themeColor="text1"/>
                <w:lang w:val="en-US"/>
              </w:rPr>
            </m:ctrlPr>
          </m:dPr>
          <m:e>
            <m:r>
              <w:rPr>
                <w:rFonts w:ascii="Cambria Math" w:hAnsi="Cambria Math"/>
                <w:color w:val="000000" w:themeColor="text1"/>
                <w:lang w:val="en-US"/>
              </w:rPr>
              <m:t>j</m:t>
            </m:r>
            <m:r>
              <m:rPr>
                <m:sty m:val="p"/>
              </m:rPr>
              <w:rPr>
                <w:rFonts w:ascii="Cambria Math" w:hAnsi="Cambria Math"/>
                <w:color w:val="000000" w:themeColor="text1"/>
                <w:lang w:val="en-US"/>
              </w:rPr>
              <m:t>,</m:t>
            </m:r>
            <m:r>
              <w:rPr>
                <w:rFonts w:ascii="Cambria Math" w:hAnsi="Cambria Math"/>
                <w:color w:val="000000" w:themeColor="text1"/>
                <w:lang w:val="en-US"/>
              </w:rPr>
              <m:t>l</m:t>
            </m:r>
          </m:e>
        </m:d>
        <m:r>
          <m:rPr>
            <m:sty m:val="p"/>
          </m:rPr>
          <w:rPr>
            <w:rFonts w:ascii="Cambria Math" w:hAnsi="Cambria Math"/>
            <w:color w:val="000000" w:themeColor="text1"/>
            <w:lang w:val="en-US"/>
          </w:rPr>
          <m:t>=</m:t>
        </m:r>
        <m:sSub>
          <m:sSubPr>
            <m:ctrlPr>
              <w:rPr>
                <w:rFonts w:ascii="Cambria Math" w:hAnsi="Cambria Math"/>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b</m:t>
            </m:r>
            <m:r>
              <m:rPr>
                <m:sty m:val="p"/>
              </m:rPr>
              <w:rPr>
                <w:rFonts w:ascii="Cambria Math" w:hAnsi="Cambria Math"/>
                <w:color w:val="000000" w:themeColor="text1"/>
                <w:lang w:val="en-US"/>
              </w:rPr>
              <m:t>,</m:t>
            </m:r>
            <m:r>
              <w:rPr>
                <w:rFonts w:ascii="Cambria Math" w:hAnsi="Cambria Math"/>
                <w:color w:val="000000" w:themeColor="text1"/>
                <w:lang w:val="en-US"/>
              </w:rPr>
              <m:t>f</m:t>
            </m:r>
            <m:r>
              <m:rPr>
                <m:sty m:val="p"/>
              </m:rPr>
              <w:rPr>
                <w:rFonts w:ascii="Cambria Math" w:hAnsi="Cambria Math"/>
                <w:color w:val="000000" w:themeColor="text1"/>
                <w:lang w:val="en-US"/>
              </w:rPr>
              <m:t>,</m:t>
            </m:r>
            <m:r>
              <w:rPr>
                <w:rFonts w:ascii="Cambria Math" w:hAnsi="Cambria Math"/>
                <w:color w:val="000000" w:themeColor="text1"/>
                <w:lang w:val="en-US"/>
              </w:rPr>
              <m:t>c</m:t>
            </m:r>
          </m:sub>
        </m:sSub>
        <m:d>
          <m:dPr>
            <m:ctrlPr>
              <w:rPr>
                <w:rFonts w:ascii="Cambria Math" w:hAnsi="Cambria Math"/>
                <w:color w:val="000000" w:themeColor="text1"/>
                <w:lang w:val="en-US"/>
              </w:rPr>
            </m:ctrlPr>
          </m:dPr>
          <m:e>
            <m:sSub>
              <m:sSubPr>
                <m:ctrlPr>
                  <w:rPr>
                    <w:rFonts w:ascii="Cambria Math" w:hAnsi="Cambria Math"/>
                    <w:color w:val="000000" w:themeColor="text1"/>
                    <w:lang w:val="en-US"/>
                  </w:rPr>
                </m:ctrlPr>
              </m:sSubPr>
              <m:e>
                <m:r>
                  <w:rPr>
                    <w:rFonts w:ascii="Cambria Math" w:hAnsi="Cambria Math"/>
                    <w:color w:val="000000" w:themeColor="text1"/>
                    <w:lang w:val="en-US"/>
                  </w:rPr>
                  <m:t>i</m:t>
                </m:r>
              </m:e>
              <m:sub>
                <m:r>
                  <m:rPr>
                    <m:sty m:val="p"/>
                  </m:rPr>
                  <w:rPr>
                    <w:rFonts w:ascii="Cambria Math" w:hAnsi="Cambria Math"/>
                    <w:color w:val="000000" w:themeColor="text1"/>
                    <w:lang w:val="en-US"/>
                  </w:rPr>
                  <m:t>1</m:t>
                </m:r>
              </m:sub>
            </m:sSub>
            <m:r>
              <m:rPr>
                <m:sty m:val="p"/>
              </m:rPr>
              <w:rPr>
                <w:rFonts w:ascii="Cambria Math" w:hAnsi="Cambria Math"/>
                <w:color w:val="000000" w:themeColor="text1"/>
                <w:lang w:val="en-US"/>
              </w:rPr>
              <m:t>,</m:t>
            </m:r>
            <m:r>
              <w:rPr>
                <w:rFonts w:ascii="Cambria Math" w:hAnsi="Cambria Math"/>
                <w:color w:val="000000" w:themeColor="text1"/>
                <w:lang w:val="en-US"/>
              </w:rPr>
              <m:t>l</m:t>
            </m:r>
          </m:e>
        </m:d>
        <m:r>
          <m:rPr>
            <m:sty m:val="p"/>
          </m:rPr>
          <w:rPr>
            <w:rFonts w:ascii="Cambria Math" w:hAnsi="Cambria Math"/>
            <w:color w:val="000000" w:themeColor="text1"/>
            <w:lang w:val="en-US"/>
          </w:rPr>
          <m:t>+</m:t>
        </m:r>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m:rPr>
                <m:nor/>
              </m:rPr>
              <w:rPr>
                <w:rFonts w:ascii="Freestyle Script" w:hAnsi="Freestyle Script"/>
                <w:color w:val="000000" w:themeColor="text1"/>
              </w:rPr>
              <m:t>C</m:t>
            </m:r>
            <m:d>
              <m:dPr>
                <m:ctrlPr>
                  <w:rPr>
                    <w:rFonts w:ascii="Cambria Math" w:hAnsi="Cambria Math" w:cs="Helvetica"/>
                    <w:i/>
                    <w:color w:val="000000" w:themeColor="text1"/>
                  </w:rPr>
                </m:ctrlPr>
              </m:dPr>
              <m:e>
                <m:sSub>
                  <m:sSubPr>
                    <m:ctrlPr>
                      <w:rPr>
                        <w:rFonts w:ascii="Cambria Math" w:hAnsi="Cambria Math"/>
                        <w:i/>
                        <w:noProof/>
                        <w:color w:val="000000" w:themeColor="text1"/>
                      </w:rPr>
                    </m:ctrlPr>
                  </m:sSubPr>
                  <m:e>
                    <m:r>
                      <w:rPr>
                        <w:rFonts w:ascii="Cambria Math" w:hAnsi="Cambria Math"/>
                        <w:noProof/>
                        <w:color w:val="000000" w:themeColor="text1"/>
                      </w:rPr>
                      <m:t>D</m:t>
                    </m:r>
                  </m:e>
                  <m:sub>
                    <m:r>
                      <w:rPr>
                        <w:rFonts w:ascii="Cambria Math" w:hAnsi="Cambria Math"/>
                        <w:noProof/>
                        <w:color w:val="000000" w:themeColor="text1"/>
                      </w:rPr>
                      <m:t>j</m:t>
                    </m:r>
                  </m:sub>
                </m:sSub>
              </m:e>
            </m:d>
            <m:r>
              <w:rPr>
                <w:rFonts w:ascii="Cambria Math" w:hAnsi="Cambria Math" w:cs="Helvetica"/>
                <w:color w:val="000000" w:themeColor="text1"/>
              </w:rPr>
              <m:t>-1</m:t>
            </m:r>
          </m:sup>
          <m:e>
            <m:sSub>
              <m:sSubPr>
                <m:ctrlPr>
                  <w:rPr>
                    <w:rFonts w:ascii="Cambria Math" w:hAnsi="Cambria Math"/>
                    <w:iCs/>
                    <w:color w:val="000000" w:themeColor="text1"/>
                  </w:rPr>
                </m:ctrlPr>
              </m:sSubPr>
              <m:e>
                <m:r>
                  <w:rPr>
                    <w:rFonts w:ascii="Cambria Math" w:hAnsi="Cambria Math"/>
                    <w:color w:val="000000" w:themeColor="text1"/>
                  </w:rPr>
                  <m:t>δ</m:t>
                </m:r>
              </m:e>
              <m:sub>
                <m:r>
                  <m:rPr>
                    <m:sty m:val="p"/>
                  </m:rPr>
                  <w:rPr>
                    <w:rFonts w:ascii="Cambria Math"/>
                    <w:color w:val="000000" w:themeColor="text1"/>
                  </w:rPr>
                  <m:t>PUSCH</m:t>
                </m:r>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sub>
            </m:sSub>
            <m:r>
              <w:rPr>
                <w:rFonts w:ascii="Cambria Math" w:hAnsi="Cambria Math"/>
                <w:color w:val="000000" w:themeColor="text1"/>
              </w:rPr>
              <m:t>(m,l)</m:t>
            </m:r>
          </m:e>
        </m:nary>
      </m:oMath>
      <w:r w:rsidRPr="00832A89">
        <w:rPr>
          <w:rFonts w:eastAsiaTheme="minorEastAsia"/>
          <w:b/>
          <w:i/>
          <w:iCs/>
          <w:color w:val="000000" w:themeColor="text1"/>
          <w:szCs w:val="24"/>
        </w:rPr>
        <w:t xml:space="preserve">, </w:t>
      </w:r>
      <w:r w:rsidR="007852A9" w:rsidRPr="00832A89">
        <w:rPr>
          <w:rFonts w:eastAsiaTheme="minorEastAsia"/>
          <w:b/>
          <w:i/>
          <w:iCs/>
          <w:color w:val="000000" w:themeColor="text1"/>
          <w:szCs w:val="24"/>
        </w:rPr>
        <w:t xml:space="preserve">where </w:t>
      </w:r>
      <m:oMath>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m:rPr>
                <m:nor/>
              </m:rPr>
              <w:rPr>
                <w:rFonts w:ascii="Freestyle Script" w:hAnsi="Freestyle Script"/>
                <w:color w:val="000000" w:themeColor="text1"/>
              </w:rPr>
              <m:t>C</m:t>
            </m:r>
            <m:d>
              <m:dPr>
                <m:ctrlPr>
                  <w:rPr>
                    <w:rFonts w:ascii="Cambria Math" w:hAnsi="Cambria Math" w:cs="Helvetica"/>
                    <w:i/>
                    <w:color w:val="000000" w:themeColor="text1"/>
                  </w:rPr>
                </m:ctrlPr>
              </m:dPr>
              <m:e>
                <m:sSub>
                  <m:sSubPr>
                    <m:ctrlPr>
                      <w:rPr>
                        <w:rFonts w:ascii="Cambria Math" w:hAnsi="Cambria Math"/>
                        <w:i/>
                        <w:noProof/>
                        <w:color w:val="000000" w:themeColor="text1"/>
                      </w:rPr>
                    </m:ctrlPr>
                  </m:sSubPr>
                  <m:e>
                    <m:r>
                      <w:rPr>
                        <w:rFonts w:ascii="Cambria Math" w:hAnsi="Cambria Math"/>
                        <w:noProof/>
                        <w:color w:val="000000" w:themeColor="text1"/>
                      </w:rPr>
                      <m:t>D</m:t>
                    </m:r>
                  </m:e>
                  <m:sub>
                    <m:r>
                      <w:rPr>
                        <w:rFonts w:ascii="Cambria Math" w:hAnsi="Cambria Math"/>
                        <w:noProof/>
                        <w:color w:val="000000" w:themeColor="text1"/>
                      </w:rPr>
                      <m:t>j</m:t>
                    </m:r>
                  </m:sub>
                </m:sSub>
              </m:e>
            </m:d>
            <m:r>
              <w:rPr>
                <w:rFonts w:ascii="Cambria Math" w:hAnsi="Cambria Math" w:cs="Helvetica"/>
                <w:color w:val="000000" w:themeColor="text1"/>
              </w:rPr>
              <m:t>-1</m:t>
            </m:r>
          </m:sup>
          <m:e>
            <m:sSub>
              <m:sSubPr>
                <m:ctrlPr>
                  <w:rPr>
                    <w:rFonts w:ascii="Cambria Math" w:hAnsi="Cambria Math"/>
                    <w:iCs/>
                    <w:color w:val="000000" w:themeColor="text1"/>
                  </w:rPr>
                </m:ctrlPr>
              </m:sSubPr>
              <m:e>
                <m:r>
                  <w:rPr>
                    <w:rFonts w:ascii="Cambria Math" w:hAnsi="Cambria Math"/>
                    <w:color w:val="000000" w:themeColor="text1"/>
                  </w:rPr>
                  <m:t>δ</m:t>
                </m:r>
              </m:e>
              <m:sub>
                <m:r>
                  <m:rPr>
                    <m:sty m:val="p"/>
                  </m:rPr>
                  <w:rPr>
                    <w:rFonts w:ascii="Cambria Math"/>
                    <w:color w:val="000000" w:themeColor="text1"/>
                  </w:rPr>
                  <m:t>PUSCH</m:t>
                </m:r>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sub>
            </m:sSub>
            <m:r>
              <w:rPr>
                <w:rFonts w:ascii="Cambria Math" w:hAnsi="Cambria Math"/>
                <w:color w:val="000000" w:themeColor="text1"/>
              </w:rPr>
              <m:t>(m,l)</m:t>
            </m:r>
          </m:e>
        </m:nary>
      </m:oMath>
      <w:r w:rsidR="00A54A70" w:rsidRPr="00832A89">
        <w:rPr>
          <w:rFonts w:eastAsiaTheme="minorEastAsia" w:hint="eastAsia"/>
          <w:b/>
          <w:i/>
          <w:iCs/>
          <w:color w:val="000000" w:themeColor="text1"/>
          <w:szCs w:val="24"/>
        </w:rPr>
        <w:t xml:space="preserve"> </w:t>
      </w:r>
      <w:r w:rsidR="00A54A70" w:rsidRPr="00832A89">
        <w:rPr>
          <w:rFonts w:eastAsiaTheme="minorEastAsia"/>
          <w:b/>
          <w:i/>
          <w:iCs/>
          <w:color w:val="000000" w:themeColor="text1"/>
          <w:szCs w:val="24"/>
        </w:rPr>
        <w:t xml:space="preserve">is a sum of TPC command values in a set </w:t>
      </w:r>
      <m:oMath>
        <m:sSub>
          <m:sSubPr>
            <m:ctrlPr>
              <w:rPr>
                <w:rFonts w:ascii="Cambria Math" w:eastAsiaTheme="minorEastAsia" w:hAnsi="Cambria Math"/>
                <w:b/>
                <w:i/>
                <w:iCs/>
                <w:color w:val="000000" w:themeColor="text1"/>
                <w:szCs w:val="24"/>
              </w:rPr>
            </m:ctrlPr>
          </m:sSubPr>
          <m:e>
            <m:r>
              <m:rPr>
                <m:sty m:val="bi"/>
              </m:rPr>
              <w:rPr>
                <w:rFonts w:ascii="Cambria Math" w:eastAsiaTheme="minorEastAsia" w:hAnsi="Cambria Math"/>
                <w:color w:val="000000" w:themeColor="text1"/>
                <w:szCs w:val="24"/>
              </w:rPr>
              <m:t>D</m:t>
            </m:r>
          </m:e>
          <m:sub>
            <m:r>
              <m:rPr>
                <m:sty m:val="bi"/>
              </m:rPr>
              <w:rPr>
                <w:rFonts w:ascii="Cambria Math" w:eastAsiaTheme="minorEastAsia"/>
                <w:color w:val="000000" w:themeColor="text1"/>
                <w:szCs w:val="24"/>
              </w:rPr>
              <m:t>j</m:t>
            </m:r>
          </m:sub>
        </m:sSub>
      </m:oMath>
      <w:r w:rsidR="00A54A70" w:rsidRPr="00832A89">
        <w:rPr>
          <w:rFonts w:eastAsiaTheme="minorEastAsia"/>
          <w:b/>
          <w:i/>
          <w:iCs/>
          <w:color w:val="000000" w:themeColor="text1"/>
          <w:szCs w:val="24"/>
        </w:rPr>
        <w:t xml:space="preserve"> of TPC command values with cardinality </w:t>
      </w:r>
      <m:oMath>
        <m:r>
          <m:rPr>
            <m:nor/>
          </m:rPr>
          <w:rPr>
            <w:rFonts w:ascii="Freestyle Script" w:hAnsi="Freestyle Script"/>
            <w:color w:val="000000" w:themeColor="text1"/>
          </w:rPr>
          <m:t>C</m:t>
        </m:r>
        <m:d>
          <m:dPr>
            <m:ctrlPr>
              <w:rPr>
                <w:rFonts w:ascii="Cambria Math" w:hAnsi="Cambria Math" w:cs="Helvetica"/>
                <w:i/>
                <w:color w:val="000000" w:themeColor="text1"/>
              </w:rPr>
            </m:ctrlPr>
          </m:dPr>
          <m:e>
            <m:sSub>
              <m:sSubPr>
                <m:ctrlPr>
                  <w:rPr>
                    <w:rFonts w:ascii="Cambria Math" w:hAnsi="Cambria Math"/>
                    <w:i/>
                    <w:noProof/>
                    <w:color w:val="000000" w:themeColor="text1"/>
                  </w:rPr>
                </m:ctrlPr>
              </m:sSubPr>
              <m:e>
                <m:r>
                  <w:rPr>
                    <w:rFonts w:ascii="Cambria Math" w:hAnsi="Cambria Math"/>
                    <w:noProof/>
                    <w:color w:val="000000" w:themeColor="text1"/>
                  </w:rPr>
                  <m:t>D</m:t>
                </m:r>
              </m:e>
              <m:sub>
                <m:r>
                  <w:rPr>
                    <w:rFonts w:ascii="Cambria Math" w:hAnsi="Cambria Math"/>
                    <w:noProof/>
                    <w:color w:val="000000" w:themeColor="text1"/>
                  </w:rPr>
                  <m:t>j</m:t>
                </m:r>
              </m:sub>
            </m:sSub>
          </m:e>
        </m:d>
      </m:oMath>
      <w:r w:rsidR="00A54A70" w:rsidRPr="000A1ED5">
        <w:rPr>
          <w:rFonts w:eastAsiaTheme="minorEastAsia"/>
          <w:b/>
          <w:i/>
          <w:iCs/>
          <w:szCs w:val="24"/>
        </w:rPr>
        <w:t xml:space="preserve"> that the UE receives between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K</m:t>
            </m:r>
          </m:e>
          <m:sub>
            <m:r>
              <m:rPr>
                <m:sty m:val="bi"/>
              </m:rPr>
              <w:rPr>
                <w:rFonts w:ascii="Cambria Math" w:eastAsiaTheme="minorEastAsia"/>
                <w:szCs w:val="24"/>
              </w:rPr>
              <m:t>PUSCH</m:t>
            </m:r>
          </m:sub>
        </m:sSub>
        <m:d>
          <m:dPr>
            <m:ctrlPr>
              <w:rPr>
                <w:rFonts w:ascii="Cambria Math" w:eastAsiaTheme="minorEastAsia" w:hAnsi="Cambria Math"/>
                <w:b/>
                <w:i/>
                <w:iCs/>
                <w:szCs w:val="24"/>
              </w:rPr>
            </m:ctrlPr>
          </m:dPr>
          <m:e>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e>
        </m:d>
        <m:r>
          <m:rPr>
            <m:sty m:val="bi"/>
          </m:rPr>
          <w:rPr>
            <w:rFonts w:ascii="Cambria Math" w:eastAsiaTheme="minorEastAsia" w:hAnsi="Cambria Math"/>
            <w:szCs w:val="24"/>
          </w:rPr>
          <m:t>-1</m:t>
        </m:r>
      </m:oMath>
      <w:r w:rsidR="00A54A70" w:rsidRPr="000A1ED5">
        <w:rPr>
          <w:rFonts w:eastAsiaTheme="minorEastAsia"/>
          <w:b/>
          <w:i/>
          <w:iCs/>
          <w:szCs w:val="24"/>
        </w:rPr>
        <w:t xml:space="preserve"> symbols before PUSCH transmission occasion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oMath>
      <w:r w:rsidR="00A54A70" w:rsidRPr="000A1ED5">
        <w:rPr>
          <w:rFonts w:eastAsiaTheme="minorEastAsia"/>
          <w:b/>
          <w:i/>
          <w:iCs/>
          <w:szCs w:val="24"/>
        </w:rPr>
        <w:t xml:space="preserve"> and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K</m:t>
            </m:r>
          </m:e>
          <m:sub>
            <m:r>
              <m:rPr>
                <m:sty m:val="bi"/>
              </m:rPr>
              <w:rPr>
                <w:rFonts w:ascii="Cambria Math" w:eastAsiaTheme="minorEastAsia"/>
                <w:szCs w:val="24"/>
              </w:rPr>
              <m:t>PUSCH</m:t>
            </m:r>
          </m:sub>
        </m:sSub>
        <m:r>
          <m:rPr>
            <m:sty m:val="bi"/>
          </m:rPr>
          <w:rPr>
            <w:rFonts w:ascii="Cambria Math" w:eastAsiaTheme="minorEastAsia" w:hAnsi="Cambria Math"/>
            <w:szCs w:val="24"/>
          </w:rPr>
          <m:t>(j)</m:t>
        </m:r>
      </m:oMath>
      <w:r w:rsidR="00A54A70" w:rsidRPr="000A1ED5">
        <w:rPr>
          <w:rFonts w:eastAsiaTheme="minorEastAsia"/>
          <w:b/>
          <w:i/>
          <w:iCs/>
          <w:szCs w:val="24"/>
        </w:rPr>
        <w:t xml:space="preserve"> symbols before PUSCH transmission occasion </w:t>
      </w:r>
      <m:oMath>
        <m:r>
          <m:rPr>
            <m:sty m:val="bi"/>
          </m:rPr>
          <w:rPr>
            <w:rFonts w:ascii="Cambria Math" w:eastAsiaTheme="minorEastAsia" w:hAnsi="Cambria Math"/>
            <w:szCs w:val="24"/>
          </w:rPr>
          <m:t>j</m:t>
        </m:r>
      </m:oMath>
      <w:r w:rsidR="00A54A70" w:rsidRPr="000A1ED5">
        <w:rPr>
          <w:rFonts w:eastAsiaTheme="minorEastAsia"/>
          <w:b/>
          <w:i/>
          <w:iCs/>
          <w:szCs w:val="24"/>
        </w:rPr>
        <w:t>.</w:t>
      </w:r>
    </w:p>
    <w:p w14:paraId="4DBA0A05" w14:textId="4CA4DE4E" w:rsidR="0068076C" w:rsidRDefault="00B25211" w:rsidP="00FE6EA9">
      <w:pPr>
        <w:spacing w:beforeLines="100" w:before="240" w:line="257" w:lineRule="auto"/>
        <w:rPr>
          <w:rFonts w:eastAsiaTheme="minorEastAsia"/>
          <w:b/>
          <w:i/>
          <w:iCs/>
          <w:lang w:val="en-GB"/>
        </w:rPr>
      </w:pPr>
      <w:r>
        <w:rPr>
          <w:rFonts w:eastAsiaTheme="minorEastAsia"/>
          <w:lang w:eastAsia="zh-CN"/>
        </w:rPr>
        <w:t>According to above proposal, we provide TP#</w:t>
      </w:r>
      <w:r w:rsidR="003052E4">
        <w:rPr>
          <w:rFonts w:eastAsiaTheme="minorEastAsia"/>
          <w:lang w:eastAsia="zh-CN"/>
        </w:rPr>
        <w:t>1</w:t>
      </w:r>
      <w:r>
        <w:rPr>
          <w:rFonts w:eastAsiaTheme="minorEastAsia"/>
          <w:lang w:eastAsia="zh-CN"/>
        </w:rPr>
        <w:t xml:space="preserve"> which </w:t>
      </w:r>
      <w:r w:rsidR="0094087C">
        <w:rPr>
          <w:rFonts w:eastAsiaTheme="minorEastAsia"/>
          <w:lang w:eastAsia="zh-CN"/>
        </w:rPr>
        <w:t>is proposed to</w:t>
      </w:r>
      <w:r>
        <w:rPr>
          <w:rFonts w:eastAsiaTheme="minorEastAsia"/>
          <w:lang w:eastAsia="zh-CN"/>
        </w:rPr>
        <w:t xml:space="preserve"> be applied to</w:t>
      </w:r>
      <w:r w:rsidR="00F33782">
        <w:rPr>
          <w:rFonts w:eastAsiaTheme="minorEastAsia"/>
          <w:lang w:eastAsia="zh-CN"/>
        </w:rPr>
        <w:t xml:space="preserve"> section 7.1.1 of</w:t>
      </w:r>
      <w:r>
        <w:rPr>
          <w:rFonts w:eastAsiaTheme="minorEastAsia"/>
          <w:lang w:eastAsia="zh-CN"/>
        </w:rPr>
        <w:t xml:space="preserve"> 38.213</w:t>
      </w:r>
      <w:r w:rsidR="00F33782">
        <w:rPr>
          <w:rFonts w:eastAsiaTheme="minorEastAsia"/>
          <w:lang w:eastAsia="zh-CN"/>
        </w:rPr>
        <w:t xml:space="preserve"> V17.1.0</w:t>
      </w:r>
      <w:r>
        <w:rPr>
          <w:rFonts w:eastAsiaTheme="minorEastAsia"/>
          <w:lang w:eastAsia="zh-CN"/>
        </w:rPr>
        <w:t>.</w:t>
      </w:r>
    </w:p>
    <w:p w14:paraId="2AE3BEA9" w14:textId="2BA1BB30" w:rsidR="00D30A3E" w:rsidRPr="00FE6EA9" w:rsidRDefault="00C62CA5" w:rsidP="00BF65C6">
      <w:pPr>
        <w:spacing w:before="120" w:line="256"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3: </w:t>
      </w:r>
      <w:r w:rsidR="00E9657E">
        <w:rPr>
          <w:rFonts w:eastAsiaTheme="minorEastAsia"/>
          <w:b/>
          <w:i/>
          <w:iCs/>
          <w:lang w:eastAsia="zh-CN"/>
        </w:rPr>
        <w:t>A</w:t>
      </w:r>
      <w:r>
        <w:rPr>
          <w:rFonts w:eastAsiaTheme="minorEastAsia" w:hint="eastAsia"/>
          <w:b/>
          <w:i/>
          <w:iCs/>
          <w:lang w:eastAsia="zh-CN"/>
        </w:rPr>
        <w:t>dopt</w:t>
      </w:r>
      <w:r>
        <w:rPr>
          <w:rFonts w:eastAsiaTheme="minorEastAsia"/>
          <w:b/>
          <w:i/>
          <w:iCs/>
          <w:lang w:val="en-GB"/>
        </w:rPr>
        <w:t xml:space="preserve"> TP</w:t>
      </w:r>
      <w:r>
        <w:rPr>
          <w:rFonts w:eastAsiaTheme="minorEastAsia" w:hint="eastAsia"/>
          <w:b/>
          <w:i/>
          <w:iCs/>
          <w:lang w:eastAsia="zh-CN"/>
        </w:rPr>
        <w:t>#</w:t>
      </w:r>
      <w:r>
        <w:rPr>
          <w:rFonts w:eastAsiaTheme="minorEastAsia"/>
          <w:b/>
          <w:i/>
          <w:iCs/>
          <w:lang w:val="en-GB"/>
        </w:rPr>
        <w:t xml:space="preserve">1 </w:t>
      </w:r>
      <w:r>
        <w:rPr>
          <w:rFonts w:eastAsiaTheme="minorEastAsia" w:hint="eastAsia"/>
          <w:b/>
          <w:i/>
          <w:iCs/>
          <w:lang w:eastAsia="zh-CN"/>
        </w:rPr>
        <w:t xml:space="preserve">for </w:t>
      </w:r>
      <w:r>
        <w:rPr>
          <w:rFonts w:eastAsiaTheme="minorEastAsia"/>
          <w:b/>
          <w:i/>
          <w:iCs/>
          <w:lang w:val="en-GB"/>
        </w:rPr>
        <w:t>section 7.1.1 in 38.213</w:t>
      </w:r>
      <w:r w:rsidR="009A2540">
        <w:rPr>
          <w:rFonts w:eastAsiaTheme="minorEastAsia"/>
          <w:b/>
          <w:i/>
          <w:iCs/>
          <w:lang w:val="en-GB"/>
        </w:rPr>
        <w:t xml:space="preserve"> for TPC command handling when DMRS bundling is enabled</w:t>
      </w:r>
      <w:r>
        <w:rPr>
          <w:rFonts w:eastAsiaTheme="minorEastAsia"/>
          <w:b/>
          <w:i/>
          <w:iCs/>
          <w:lang w:val="en-GB"/>
        </w:rPr>
        <w:t xml:space="preserve">. </w:t>
      </w:r>
    </w:p>
    <w:tbl>
      <w:tblPr>
        <w:tblStyle w:val="af6"/>
        <w:tblW w:w="0" w:type="auto"/>
        <w:tblLook w:val="04A0" w:firstRow="1" w:lastRow="0" w:firstColumn="1" w:lastColumn="0" w:noHBand="0" w:noVBand="1"/>
      </w:tblPr>
      <w:tblGrid>
        <w:gridCol w:w="1980"/>
        <w:gridCol w:w="7651"/>
      </w:tblGrid>
      <w:tr w:rsidR="00D30A3E" w14:paraId="69C4E6B0" w14:textId="77777777" w:rsidTr="00FE6EA9">
        <w:tc>
          <w:tcPr>
            <w:tcW w:w="1980" w:type="dxa"/>
          </w:tcPr>
          <w:p w14:paraId="4613054F" w14:textId="329C148D" w:rsidR="00D30A3E" w:rsidRPr="003446A7" w:rsidRDefault="00D30A3E" w:rsidP="00D30A3E">
            <w:pPr>
              <w:spacing w:before="120" w:line="256" w:lineRule="auto"/>
              <w:rPr>
                <w:rFonts w:eastAsiaTheme="minorEastAsia"/>
                <w:iCs/>
                <w:lang w:val="en-GB"/>
              </w:rPr>
            </w:pPr>
            <w:r w:rsidRPr="003446A7">
              <w:rPr>
                <w:b/>
                <w:i/>
                <w:noProof/>
              </w:rPr>
              <w:t>Reason for change:</w:t>
            </w:r>
          </w:p>
        </w:tc>
        <w:tc>
          <w:tcPr>
            <w:tcW w:w="7651" w:type="dxa"/>
            <w:vAlign w:val="center"/>
          </w:tcPr>
          <w:p w14:paraId="62BF8E59" w14:textId="3935011D" w:rsidR="00D30A3E" w:rsidRPr="00FE6EA9" w:rsidRDefault="00D30A3E" w:rsidP="00FE6EA9">
            <w:pPr>
              <w:pStyle w:val="CRCoverPage"/>
              <w:spacing w:after="0"/>
              <w:rPr>
                <w:noProof/>
              </w:rPr>
            </w:pPr>
            <w:r w:rsidRPr="00FE6EA9">
              <w:rPr>
                <w:rFonts w:ascii="Times New Roman" w:hAnsi="Times New Roman"/>
                <w:noProof/>
              </w:rPr>
              <w:t>Completion of TPC command handling when DMRS bundling is enabled for coverage enhancement in NR.</w:t>
            </w:r>
          </w:p>
        </w:tc>
      </w:tr>
      <w:tr w:rsidR="00D30A3E" w14:paraId="1F7B7276" w14:textId="77777777" w:rsidTr="00FE6EA9">
        <w:tc>
          <w:tcPr>
            <w:tcW w:w="1980" w:type="dxa"/>
          </w:tcPr>
          <w:p w14:paraId="41D2DF87" w14:textId="28CD37DF" w:rsidR="00D30A3E" w:rsidRPr="003446A7" w:rsidRDefault="00D30A3E" w:rsidP="00D30A3E">
            <w:pPr>
              <w:spacing w:before="120" w:line="256" w:lineRule="auto"/>
              <w:rPr>
                <w:rFonts w:eastAsiaTheme="minorEastAsia"/>
                <w:iCs/>
                <w:lang w:val="en-GB"/>
              </w:rPr>
            </w:pPr>
            <w:r w:rsidRPr="003446A7">
              <w:rPr>
                <w:b/>
                <w:i/>
                <w:noProof/>
              </w:rPr>
              <w:t>Summary of change:</w:t>
            </w:r>
          </w:p>
        </w:tc>
        <w:tc>
          <w:tcPr>
            <w:tcW w:w="7651" w:type="dxa"/>
            <w:vAlign w:val="center"/>
          </w:tcPr>
          <w:p w14:paraId="51D625F8" w14:textId="2583B0FF" w:rsidR="00D30A3E" w:rsidRPr="00FE6EA9" w:rsidRDefault="00D30A3E" w:rsidP="00FE6EA9">
            <w:pPr>
              <w:pStyle w:val="CRCoverPage"/>
              <w:spacing w:after="0"/>
              <w:rPr>
                <w:noProof/>
              </w:rPr>
            </w:pPr>
            <w:r w:rsidRPr="00FE6EA9">
              <w:rPr>
                <w:rFonts w:ascii="Times New Roman" w:hAnsi="Times New Roman"/>
                <w:noProof/>
              </w:rPr>
              <w:t>Add descriptions for application of TPC commands for PUSCH repetitions transmission within time domain window for DM-RS bundling.</w:t>
            </w:r>
          </w:p>
        </w:tc>
      </w:tr>
      <w:tr w:rsidR="00D30A3E" w14:paraId="0F17E595" w14:textId="77777777" w:rsidTr="00FE6EA9">
        <w:tc>
          <w:tcPr>
            <w:tcW w:w="1980" w:type="dxa"/>
          </w:tcPr>
          <w:p w14:paraId="5DE2EAC3" w14:textId="63E526E6" w:rsidR="00D30A3E" w:rsidRPr="00C67A1B" w:rsidRDefault="00D30A3E" w:rsidP="00D30A3E">
            <w:pPr>
              <w:spacing w:before="120" w:line="256" w:lineRule="auto"/>
              <w:rPr>
                <w:rFonts w:eastAsiaTheme="minorEastAsia"/>
                <w:iCs/>
                <w:lang w:val="en-GB"/>
              </w:rPr>
            </w:pPr>
            <w:r w:rsidRPr="003446A7">
              <w:rPr>
                <w:b/>
                <w:i/>
                <w:noProof/>
              </w:rPr>
              <w:t>Consequences if not approved:</w:t>
            </w:r>
          </w:p>
        </w:tc>
        <w:tc>
          <w:tcPr>
            <w:tcW w:w="7651" w:type="dxa"/>
            <w:vAlign w:val="center"/>
          </w:tcPr>
          <w:p w14:paraId="65552922" w14:textId="0C976FA7" w:rsidR="00D30A3E" w:rsidRPr="00C67A1B" w:rsidRDefault="00D30A3E" w:rsidP="00D30A3E">
            <w:pPr>
              <w:spacing w:before="120" w:line="256" w:lineRule="auto"/>
              <w:rPr>
                <w:rFonts w:eastAsiaTheme="minorEastAsia"/>
                <w:iCs/>
                <w:lang w:val="en-GB"/>
              </w:rPr>
            </w:pPr>
            <w:r w:rsidRPr="00C67A1B">
              <w:rPr>
                <w:noProof/>
              </w:rPr>
              <w:t>Incomplete support for DM-RS bundling in NR.</w:t>
            </w:r>
          </w:p>
        </w:tc>
      </w:tr>
      <w:tr w:rsidR="00D30A3E" w14:paraId="6461DE7D" w14:textId="77777777" w:rsidTr="00CE5F8D">
        <w:tc>
          <w:tcPr>
            <w:tcW w:w="9631" w:type="dxa"/>
            <w:gridSpan w:val="2"/>
          </w:tcPr>
          <w:p w14:paraId="245085D2" w14:textId="77777777" w:rsidR="0071449F" w:rsidRDefault="0071449F" w:rsidP="0071449F">
            <w:pPr>
              <w:spacing w:before="120"/>
              <w:rPr>
                <w:rFonts w:eastAsia="等线"/>
              </w:rPr>
            </w:pPr>
            <w:r>
              <w:rPr>
                <w:rFonts w:eastAsia="等线"/>
              </w:rPr>
              <w:t>------------------------------------------------Start of TP</w:t>
            </w:r>
            <w:r>
              <w:rPr>
                <w:rFonts w:eastAsia="等线" w:hint="eastAsia"/>
                <w:lang w:eastAsia="zh-CN"/>
              </w:rPr>
              <w:t>#</w:t>
            </w:r>
            <w:r>
              <w:rPr>
                <w:rFonts w:eastAsia="等线"/>
              </w:rPr>
              <w:t>1 for section 7.1.1 of 38.213 V17.1.0----------------------------------</w:t>
            </w:r>
          </w:p>
          <w:p w14:paraId="402A91D2" w14:textId="77777777" w:rsidR="0071449F" w:rsidRDefault="0071449F" w:rsidP="0071449F">
            <w:pPr>
              <w:spacing w:before="120"/>
              <w:rPr>
                <w:b/>
              </w:rPr>
            </w:pPr>
            <w:r>
              <w:rPr>
                <w:b/>
              </w:rPr>
              <w:t>7.1.1</w:t>
            </w:r>
            <w:r>
              <w:rPr>
                <w:b/>
              </w:rPr>
              <w:tab/>
              <w:t xml:space="preserve">UE </w:t>
            </w:r>
            <w:proofErr w:type="spellStart"/>
            <w:r>
              <w:rPr>
                <w:b/>
              </w:rPr>
              <w:t>behaviour</w:t>
            </w:r>
            <w:proofErr w:type="spellEnd"/>
          </w:p>
          <w:p w14:paraId="3C28F889" w14:textId="77777777" w:rsidR="0071449F" w:rsidRPr="00B916EC" w:rsidRDefault="0071449F" w:rsidP="0071449F">
            <w:pPr>
              <w:spacing w:before="120"/>
            </w:pPr>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0AD3720B" w14:textId="77777777" w:rsidR="0071449F" w:rsidRPr="00B916EC" w:rsidRDefault="0071449F" w:rsidP="0071449F">
            <w:pPr>
              <w:pStyle w:val="EQ"/>
              <w:spacing w:before="120"/>
              <w:jc w:val="center"/>
            </w:pPr>
            <w:r>
              <w:rPr>
                <w:noProof/>
                <w:position w:val="-32"/>
              </w:rPr>
              <w:drawing>
                <wp:inline distT="0" distB="0" distL="0" distR="0" wp14:anchorId="18ED9D04" wp14:editId="6EAD5E05">
                  <wp:extent cx="5859780" cy="467995"/>
                  <wp:effectExtent l="0" t="0" r="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9780" cy="467995"/>
                          </a:xfrm>
                          <a:prstGeom prst="rect">
                            <a:avLst/>
                          </a:prstGeom>
                          <a:noFill/>
                          <a:ln>
                            <a:noFill/>
                          </a:ln>
                        </pic:spPr>
                      </pic:pic>
                    </a:graphicData>
                  </a:graphic>
                </wp:inline>
              </w:drawing>
            </w:r>
            <w:r w:rsidRPr="00B916EC">
              <w:t xml:space="preserve"> [dBm]</w:t>
            </w:r>
          </w:p>
          <w:p w14:paraId="6CCAD467" w14:textId="77777777" w:rsidR="0071449F" w:rsidRPr="00B916EC" w:rsidRDefault="0071449F" w:rsidP="0071449F">
            <w:pPr>
              <w:spacing w:before="120"/>
            </w:pPr>
            <w:r w:rsidRPr="00B916EC">
              <w:t>where,</w:t>
            </w:r>
          </w:p>
          <w:p w14:paraId="3C436D67" w14:textId="77777777" w:rsidR="0071449F" w:rsidRPr="00B916EC" w:rsidRDefault="0071449F" w:rsidP="0071449F">
            <w:pPr>
              <w:pStyle w:val="B1"/>
              <w:spacing w:before="120"/>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01C8D72C" w14:textId="77777777" w:rsidR="0071449F" w:rsidRDefault="0071449F" w:rsidP="0071449F">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10F362CB" w14:textId="77777777" w:rsidR="0071449F" w:rsidRDefault="0071449F" w:rsidP="0071449F">
            <w:pPr>
              <w:pStyle w:val="B2"/>
              <w:spacing w:before="120"/>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w:t>
            </w:r>
            <w:r>
              <w:rPr>
                <w:lang w:val="en-US"/>
              </w:rPr>
              <w:t>is t</w:t>
            </w:r>
            <w:r>
              <w:t xml:space="preserve">he PUSCH power control adjustment state </w:t>
            </w:r>
            <m:oMath>
              <m:r>
                <w:rPr>
                  <w:rFonts w:ascii="Cambria Math" w:hAnsi="Cambria Math"/>
                  <w:lang w:val="en-US"/>
                </w:rPr>
                <m:t>l</m:t>
              </m:r>
            </m:oMath>
            <w:r>
              <w:rPr>
                <w:lang w:val="en-US"/>
              </w:rPr>
              <w:t xml:space="preserve"> </w:t>
            </w:r>
            <w:r>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lang w:val="en-US"/>
              </w:rPr>
              <w:t xml:space="preserve"> and PUSCH transmission occasion </w:t>
            </w:r>
            <m:oMath>
              <m:r>
                <w:rPr>
                  <w:rFonts w:ascii="Cambria Math" w:hAnsi="Cambria Math"/>
                  <w:lang w:val="en-US"/>
                </w:rPr>
                <m:t>i</m:t>
              </m:r>
            </m:oMath>
            <w:r>
              <w:t xml:space="preserve"> if the</w:t>
            </w:r>
            <w:r>
              <w:rPr>
                <w:lang w:val="en-US"/>
              </w:rPr>
              <w:t xml:space="preserve"> UE is not provided</w:t>
            </w:r>
            <w:r>
              <w:t xml:space="preserve"> </w:t>
            </w:r>
            <w:proofErr w:type="spellStart"/>
            <w:r>
              <w:rPr>
                <w:i/>
              </w:rPr>
              <w:t>tpc</w:t>
            </w:r>
            <w:proofErr w:type="spellEnd"/>
            <w:r>
              <w:rPr>
                <w:i/>
              </w:rPr>
              <w:t>-Accumulation</w:t>
            </w:r>
            <w:r>
              <w:rPr>
                <w:lang w:val="en-US"/>
              </w:rPr>
              <w:t>,</w:t>
            </w:r>
            <w:r>
              <w:rPr>
                <w:rFonts w:hint="eastAsia"/>
              </w:rPr>
              <w:t xml:space="preserve"> </w:t>
            </w:r>
            <w:r>
              <w:rPr>
                <w:lang w:val="en-US"/>
              </w:rPr>
              <w:t xml:space="preserve">where </w:t>
            </w:r>
          </w:p>
          <w:p w14:paraId="6421B4E0" w14:textId="77777777" w:rsidR="0071449F" w:rsidRDefault="0071449F" w:rsidP="0071449F">
            <w:pPr>
              <w:pStyle w:val="B3"/>
              <w:spacing w:before="120"/>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are given in Table 7.1.1-1</w:t>
            </w:r>
          </w:p>
          <w:p w14:paraId="7C24EFE1" w14:textId="77777777" w:rsidR="0071449F" w:rsidRDefault="0071449F" w:rsidP="0071449F">
            <w:pPr>
              <w:pStyle w:val="B3"/>
              <w:spacing w:before="120"/>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30138A44" w14:textId="77777777" w:rsidR="0071449F" w:rsidRDefault="0071449F" w:rsidP="0071449F">
            <w:pPr>
              <w:pStyle w:val="B3"/>
              <w:spacing w:before="120"/>
              <w:ind w:left="1418"/>
              <w:rPr>
                <w:color w:val="FF0000"/>
                <w:lang w:val="en-US"/>
              </w:rPr>
            </w:pPr>
            <w:r>
              <w:rPr>
                <w:color w:val="FF0000"/>
                <w:lang w:val="en-US"/>
              </w:rPr>
              <w:lastRenderedPageBreak/>
              <w:t>-</w:t>
            </w:r>
            <w:r>
              <w:rPr>
                <w:color w:val="FF0000"/>
                <w:lang w:val="en-US"/>
              </w:rPr>
              <w:tab/>
              <w:t xml:space="preserve">If the UE is provided PUSCH-DMRS-Bundling = ‘enabled’ </w:t>
            </w:r>
            <w:r>
              <w:rPr>
                <w:color w:val="FF0000"/>
              </w:rPr>
              <w:t xml:space="preserve">and not provided </w:t>
            </w:r>
            <w:proofErr w:type="spellStart"/>
            <w:r>
              <w:rPr>
                <w:i/>
                <w:color w:val="FF0000"/>
              </w:rPr>
              <w:t>tpc</w:t>
            </w:r>
            <w:proofErr w:type="spellEnd"/>
            <w:r>
              <w:rPr>
                <w:i/>
                <w:color w:val="FF0000"/>
              </w:rPr>
              <w:t>-Accumulation</w:t>
            </w:r>
            <w:r>
              <w:rPr>
                <w:color w:val="FF0000"/>
              </w:rPr>
              <w:t>,</w:t>
            </w:r>
            <w:r>
              <w:rPr>
                <w:color w:val="FF0000"/>
                <w:lang w:val="en-US"/>
              </w:rPr>
              <w:t xml:space="preserve"> </w:t>
            </w:r>
          </w:p>
          <w:p w14:paraId="78AC3289" w14:textId="77777777" w:rsidR="0071449F" w:rsidRPr="00F8178E" w:rsidRDefault="0071449F" w:rsidP="0071449F">
            <w:pPr>
              <w:pStyle w:val="B3"/>
              <w:spacing w:before="120"/>
              <w:ind w:left="1702"/>
              <w:rPr>
                <w:color w:val="FF0000"/>
                <w:lang w:val="en-US"/>
              </w:rPr>
            </w:pPr>
            <w:r>
              <w:rPr>
                <w:color w:val="FF0000"/>
                <w:lang w:val="en-US"/>
              </w:rPr>
              <w:t>-</w:t>
            </w:r>
            <w:r>
              <w:rPr>
                <w:color w:val="FF0000"/>
                <w:lang w:val="en-US"/>
              </w:rPr>
              <w:tab/>
              <w:t xml:space="preserve">for a transmission occasion </w:t>
            </w:r>
            <m:oMath>
              <m:r>
                <w:rPr>
                  <w:rFonts w:ascii="Cambria Math" w:hAnsi="Cambria Math"/>
                  <w:color w:val="FF0000"/>
                  <w:lang w:val="en-US"/>
                </w:rPr>
                <m:t>i</m:t>
              </m:r>
            </m:oMath>
            <w:r>
              <w:rPr>
                <w:color w:val="FF0000"/>
                <w:lang w:val="en-US"/>
              </w:rPr>
              <w:t xml:space="preserve"> occurs within a nominal time domain window determined as described in [6, TS 38.214], </w:t>
            </w:r>
            <m:oMath>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i</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r>
                <m:rPr>
                  <m:sty m:val="p"/>
                </m:rPr>
                <w:rPr>
                  <w:rFonts w:ascii="Cambria Math" w:hAnsi="Cambria Math"/>
                  <w:color w:val="FF0000"/>
                  <w:lang w:val="en-US"/>
                </w:rPr>
                <m:t>)</m:t>
              </m:r>
            </m:oMath>
            <w:r>
              <w:rPr>
                <w:color w:val="FF0000"/>
                <w:lang w:val="en-US"/>
              </w:rPr>
              <w:t xml:space="preserve">, where transmission occasion </w:t>
            </w:r>
            <m:oMath>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oMath>
            <w:r>
              <w:rPr>
                <w:color w:val="FF0000"/>
                <w:lang w:val="en-US"/>
              </w:rPr>
              <w:t xml:space="preserve"> is a first transmission occasion within the nominal time domain window; </w:t>
            </w:r>
          </w:p>
          <w:p w14:paraId="011B97D3" w14:textId="77777777" w:rsidR="0071449F" w:rsidRPr="00F8178E" w:rsidRDefault="0071449F" w:rsidP="0071449F">
            <w:pPr>
              <w:pStyle w:val="B3"/>
              <w:spacing w:before="120"/>
              <w:ind w:left="1702"/>
              <w:rPr>
                <w:color w:val="FF0000"/>
                <w:lang w:val="en-US"/>
              </w:rPr>
            </w:pPr>
            <w:r w:rsidRPr="00F8178E">
              <w:rPr>
                <w:color w:val="FF0000"/>
                <w:lang w:val="en-US"/>
              </w:rPr>
              <w:t>-</w:t>
            </w:r>
            <w:r w:rsidRPr="00F8178E">
              <w:rPr>
                <w:color w:val="FF0000"/>
                <w:lang w:val="en-US"/>
              </w:rPr>
              <w:tab/>
              <w:t xml:space="preserve">for the first transmission occasion </w:t>
            </w:r>
            <m:oMath>
              <m:r>
                <w:rPr>
                  <w:rFonts w:ascii="Cambria Math" w:hAnsi="Cambria Math"/>
                  <w:color w:val="FF0000"/>
                  <w:lang w:val="en-US"/>
                </w:rPr>
                <m:t>j</m:t>
              </m:r>
            </m:oMath>
            <w:r w:rsidRPr="00F8178E">
              <w:rPr>
                <w:color w:val="FF0000"/>
                <w:lang w:val="en-US"/>
              </w:rPr>
              <w:t xml:space="preserve"> occurs after the previous nominal time domain window, </w:t>
            </w:r>
            <m:oMath>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j</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nary>
                <m:naryPr>
                  <m:chr m:val="∑"/>
                  <m:limLoc m:val="undOvr"/>
                  <m:ctrlPr>
                    <w:rPr>
                      <w:rFonts w:ascii="Cambria Math" w:hAnsi="Cambria Math"/>
                      <w:i/>
                      <w:color w:val="FF0000"/>
                    </w:rPr>
                  </m:ctrlPr>
                </m:naryPr>
                <m:sub>
                  <m:r>
                    <w:rPr>
                      <w:rFonts w:ascii="Cambria Math" w:hAnsi="Cambria Math"/>
                      <w:color w:val="FF0000"/>
                    </w:rPr>
                    <m:t>m=0</m:t>
                  </m:r>
                </m:sub>
                <m:sup>
                  <m:r>
                    <m:rPr>
                      <m:nor/>
                    </m:rPr>
                    <w:rPr>
                      <w:rFonts w:ascii="Freestyle Script" w:hAnsi="Freestyle Script"/>
                      <w:color w:val="FF0000"/>
                    </w:rPr>
                    <m:t>C</m:t>
                  </m:r>
                  <m:d>
                    <m:dPr>
                      <m:ctrlPr>
                        <w:rPr>
                          <w:rFonts w:ascii="Cambria Math" w:hAnsi="Cambria Math" w:cs="Helvetica"/>
                          <w:i/>
                          <w:color w:val="FF0000"/>
                        </w:rPr>
                      </m:ctrlPr>
                    </m:dPr>
                    <m:e>
                      <m:sSub>
                        <m:sSubPr>
                          <m:ctrlPr>
                            <w:rPr>
                              <w:rFonts w:ascii="Cambria Math" w:hAnsi="Cambria Math"/>
                              <w:i/>
                              <w:noProof/>
                              <w:color w:val="FF0000"/>
                            </w:rPr>
                          </m:ctrlPr>
                        </m:sSubPr>
                        <m:e>
                          <m:r>
                            <w:rPr>
                              <w:rFonts w:ascii="Cambria Math" w:hAnsi="Cambria Math"/>
                              <w:noProof/>
                              <w:color w:val="FF0000"/>
                            </w:rPr>
                            <m:t>D</m:t>
                          </m:r>
                        </m:e>
                        <m:sub>
                          <m:r>
                            <w:rPr>
                              <w:rFonts w:ascii="Cambria Math" w:hAnsi="Cambria Math"/>
                              <w:noProof/>
                              <w:color w:val="FF0000"/>
                            </w:rPr>
                            <m:t>j</m:t>
                          </m:r>
                        </m:sub>
                      </m:sSub>
                    </m:e>
                  </m:d>
                  <m:r>
                    <w:rPr>
                      <w:rFonts w:ascii="Cambria Math" w:hAnsi="Cambria Math" w:cs="Helvetica"/>
                      <w:color w:val="FF0000"/>
                    </w:rPr>
                    <m:t>-1</m:t>
                  </m:r>
                </m:sup>
                <m:e>
                  <m:sSub>
                    <m:sSubPr>
                      <m:ctrlPr>
                        <w:rPr>
                          <w:rFonts w:ascii="Cambria Math" w:hAnsi="Cambria Math"/>
                          <w:iCs/>
                          <w:color w:val="FF0000"/>
                        </w:rPr>
                      </m:ctrlPr>
                    </m:sSubPr>
                    <m:e>
                      <m:r>
                        <w:rPr>
                          <w:rFonts w:ascii="Cambria Math" w:hAnsi="Cambria Math"/>
                          <w:color w:val="FF0000"/>
                        </w:rPr>
                        <m:t>δ</m:t>
                      </m:r>
                    </m:e>
                    <m:sub>
                      <m:r>
                        <m:rPr>
                          <m:sty m:val="p"/>
                        </m:rPr>
                        <w:rPr>
                          <w:rFonts w:ascii="Cambria Math"/>
                          <w:color w:val="FF0000"/>
                        </w:rPr>
                        <m:t>PUSCH</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w:rPr>
                      <w:rFonts w:ascii="Cambria Math" w:hAnsi="Cambria Math"/>
                      <w:color w:val="FF0000"/>
                    </w:rPr>
                    <m:t>(m,l)</m:t>
                  </m:r>
                </m:e>
              </m:nary>
            </m:oMath>
            <w:r w:rsidRPr="00F8178E">
              <w:rPr>
                <w:color w:val="FF0000"/>
                <w:lang w:val="en-US"/>
              </w:rPr>
              <w:t xml:space="preserve">, where </w:t>
            </w:r>
            <m:oMath>
              <m:nary>
                <m:naryPr>
                  <m:chr m:val="∑"/>
                  <m:limLoc m:val="undOvr"/>
                  <m:ctrlPr>
                    <w:rPr>
                      <w:rFonts w:ascii="Cambria Math" w:hAnsi="Cambria Math"/>
                      <w:i/>
                      <w:color w:val="FF0000"/>
                    </w:rPr>
                  </m:ctrlPr>
                </m:naryPr>
                <m:sub>
                  <m:r>
                    <w:rPr>
                      <w:rFonts w:ascii="Cambria Math" w:hAnsi="Cambria Math"/>
                      <w:color w:val="FF0000"/>
                    </w:rPr>
                    <m:t>m=0</m:t>
                  </m:r>
                </m:sub>
                <m:sup>
                  <m:r>
                    <m:rPr>
                      <m:nor/>
                    </m:rPr>
                    <w:rPr>
                      <w:rFonts w:ascii="Freestyle Script" w:hAnsi="Freestyle Script"/>
                      <w:color w:val="FF0000"/>
                    </w:rPr>
                    <m:t>C</m:t>
                  </m:r>
                  <m:d>
                    <m:dPr>
                      <m:ctrlPr>
                        <w:rPr>
                          <w:rFonts w:ascii="Cambria Math" w:hAnsi="Cambria Math" w:cs="Helvetica"/>
                          <w:i/>
                          <w:color w:val="FF0000"/>
                        </w:rPr>
                      </m:ctrlPr>
                    </m:dPr>
                    <m:e>
                      <m:sSub>
                        <m:sSubPr>
                          <m:ctrlPr>
                            <w:rPr>
                              <w:rFonts w:ascii="Cambria Math" w:hAnsi="Cambria Math"/>
                              <w:i/>
                              <w:noProof/>
                              <w:color w:val="FF0000"/>
                            </w:rPr>
                          </m:ctrlPr>
                        </m:sSubPr>
                        <m:e>
                          <m:r>
                            <w:rPr>
                              <w:rFonts w:ascii="Cambria Math" w:hAnsi="Cambria Math"/>
                              <w:noProof/>
                              <w:color w:val="FF0000"/>
                            </w:rPr>
                            <m:t>D</m:t>
                          </m:r>
                        </m:e>
                        <m:sub>
                          <m:r>
                            <w:rPr>
                              <w:rFonts w:ascii="Cambria Math" w:hAnsi="Cambria Math"/>
                              <w:noProof/>
                              <w:color w:val="FF0000"/>
                            </w:rPr>
                            <m:t>j</m:t>
                          </m:r>
                        </m:sub>
                      </m:sSub>
                    </m:e>
                  </m:d>
                  <m:r>
                    <w:rPr>
                      <w:rFonts w:ascii="Cambria Math" w:hAnsi="Cambria Math" w:cs="Helvetica"/>
                      <w:color w:val="FF0000"/>
                    </w:rPr>
                    <m:t>-1</m:t>
                  </m:r>
                </m:sup>
                <m:e>
                  <m:sSub>
                    <m:sSubPr>
                      <m:ctrlPr>
                        <w:rPr>
                          <w:rFonts w:ascii="Cambria Math" w:hAnsi="Cambria Math"/>
                          <w:iCs/>
                          <w:color w:val="FF0000"/>
                        </w:rPr>
                      </m:ctrlPr>
                    </m:sSubPr>
                    <m:e>
                      <m:r>
                        <w:rPr>
                          <w:rFonts w:ascii="Cambria Math" w:hAnsi="Cambria Math"/>
                          <w:color w:val="FF0000"/>
                        </w:rPr>
                        <m:t>δ</m:t>
                      </m:r>
                    </m:e>
                    <m:sub>
                      <m:r>
                        <m:rPr>
                          <m:sty m:val="p"/>
                        </m:rPr>
                        <w:rPr>
                          <w:rFonts w:ascii="Cambria Math"/>
                          <w:color w:val="FF0000"/>
                        </w:rPr>
                        <m:t>PUSCH</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w:rPr>
                      <w:rFonts w:ascii="Cambria Math" w:hAnsi="Cambria Math"/>
                      <w:color w:val="FF0000"/>
                    </w:rPr>
                    <m:t>(m,l)</m:t>
                  </m:r>
                </m:e>
              </m:nary>
            </m:oMath>
            <w:r w:rsidRPr="00F8178E">
              <w:rPr>
                <w:rFonts w:hint="eastAsia"/>
                <w:color w:val="FF0000"/>
                <w:lang w:eastAsia="zh-CN"/>
              </w:rPr>
              <w:t xml:space="preserve"> </w:t>
            </w:r>
            <w:r w:rsidRPr="00F8178E">
              <w:rPr>
                <w:noProof/>
                <w:color w:val="FF0000"/>
              </w:rPr>
              <w:t xml:space="preserve">is a sum of TPC command values in a set </w:t>
            </w:r>
            <m:oMath>
              <m:sSub>
                <m:sSubPr>
                  <m:ctrlPr>
                    <w:rPr>
                      <w:rFonts w:ascii="Cambria Math" w:hAnsi="Cambria Math"/>
                      <w:iCs/>
                      <w:color w:val="FF0000"/>
                    </w:rPr>
                  </m:ctrlPr>
                </m:sSubPr>
                <m:e>
                  <m:r>
                    <w:rPr>
                      <w:rFonts w:ascii="Cambria Math" w:hAnsi="Cambria Math"/>
                      <w:color w:val="FF0000"/>
                    </w:rPr>
                    <m:t>D</m:t>
                  </m:r>
                </m:e>
                <m:sub>
                  <m:r>
                    <w:rPr>
                      <w:rFonts w:ascii="Cambria Math"/>
                      <w:color w:val="FF0000"/>
                    </w:rPr>
                    <m:t>j</m:t>
                  </m:r>
                </m:sub>
              </m:sSub>
            </m:oMath>
            <w:r w:rsidRPr="00F8178E">
              <w:rPr>
                <w:color w:val="FF0000"/>
              </w:rPr>
              <w:t xml:space="preserve"> </w:t>
            </w:r>
            <w:r w:rsidRPr="00F8178E">
              <w:rPr>
                <w:noProof/>
                <w:color w:val="FF0000"/>
              </w:rPr>
              <w:t xml:space="preserve">of TPC command values with cardinality </w:t>
            </w:r>
            <m:oMath>
              <m:r>
                <m:rPr>
                  <m:nor/>
                </m:rPr>
                <w:rPr>
                  <w:rFonts w:ascii="Freestyle Script" w:hAnsi="Freestyle Script"/>
                  <w:color w:val="FF0000"/>
                </w:rPr>
                <m:t>C</m:t>
              </m:r>
              <m:d>
                <m:dPr>
                  <m:ctrlPr>
                    <w:rPr>
                      <w:rFonts w:ascii="Cambria Math" w:hAnsi="Cambria Math" w:cs="Helvetica"/>
                      <w:i/>
                      <w:color w:val="FF0000"/>
                    </w:rPr>
                  </m:ctrlPr>
                </m:dPr>
                <m:e>
                  <m:sSub>
                    <m:sSubPr>
                      <m:ctrlPr>
                        <w:rPr>
                          <w:rFonts w:ascii="Cambria Math" w:hAnsi="Cambria Math"/>
                          <w:i/>
                          <w:noProof/>
                          <w:color w:val="FF0000"/>
                        </w:rPr>
                      </m:ctrlPr>
                    </m:sSubPr>
                    <m:e>
                      <m:r>
                        <w:rPr>
                          <w:rFonts w:ascii="Cambria Math" w:hAnsi="Cambria Math"/>
                          <w:noProof/>
                          <w:color w:val="FF0000"/>
                        </w:rPr>
                        <m:t>D</m:t>
                      </m:r>
                    </m:e>
                    <m:sub>
                      <m:r>
                        <w:rPr>
                          <w:rFonts w:ascii="Cambria Math" w:hAnsi="Cambria Math"/>
                          <w:noProof/>
                          <w:color w:val="FF0000"/>
                        </w:rPr>
                        <m:t>j</m:t>
                      </m:r>
                    </m:sub>
                  </m:sSub>
                </m:e>
              </m:d>
            </m:oMath>
            <w:r w:rsidRPr="00F8178E">
              <w:rPr>
                <w:color w:val="FF0000"/>
              </w:rPr>
              <w:t xml:space="preserve"> </w:t>
            </w:r>
            <w:r w:rsidRPr="00F8178E">
              <w:rPr>
                <w:noProof/>
                <w:color w:val="FF0000"/>
              </w:rPr>
              <w:t xml:space="preserve">that the UE receives </w:t>
            </w:r>
            <w:r w:rsidRPr="00F8178E">
              <w:rPr>
                <w:color w:val="FF0000"/>
              </w:rPr>
              <w:t xml:space="preserve">between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t>
                  </m:r>
                </m:sub>
              </m:sSub>
              <m:d>
                <m:dPr>
                  <m:ctrlPr>
                    <w:rPr>
                      <w:rFonts w:ascii="Cambria Math" w:hAnsi="Cambria Math"/>
                      <w:i/>
                      <w:iCs/>
                      <w:color w:val="FF0000"/>
                    </w:rPr>
                  </m:ctrlPr>
                </m:dPr>
                <m:e>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m:t>
                      </m:r>
                    </m:sub>
                  </m:sSub>
                  <m:ctrlPr>
                    <w:rPr>
                      <w:rFonts w:ascii="Cambria Math" w:hAnsi="Cambria Math"/>
                      <w:i/>
                      <w:color w:val="FF0000"/>
                    </w:rPr>
                  </m:ctrlPr>
                </m:e>
              </m:d>
              <m:r>
                <w:rPr>
                  <w:rFonts w:ascii="Cambria Math" w:hAnsi="Cambria Math"/>
                  <w:color w:val="FF0000"/>
                </w:rPr>
                <m:t>-1</m:t>
              </m:r>
            </m:oMath>
            <w:r w:rsidRPr="00F8178E">
              <w:rPr>
                <w:color w:val="FF0000"/>
              </w:rPr>
              <w:t xml:space="preserve"> symbols before PUSCH transmission occasion </w:t>
            </w:r>
            <m:oMath>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m:t>
                  </m:r>
                </m:sub>
              </m:sSub>
            </m:oMath>
            <w:r w:rsidRPr="00F8178E">
              <w:rPr>
                <w:color w:val="FF0000"/>
              </w:rPr>
              <w:t xml:space="preserve"> and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t>
                  </m:r>
                </m:sub>
              </m:sSub>
              <m:r>
                <w:rPr>
                  <w:rFonts w:ascii="Cambria Math" w:hAnsi="Cambria Math"/>
                  <w:color w:val="FF0000"/>
                </w:rPr>
                <m:t>(j)</m:t>
              </m:r>
            </m:oMath>
            <w:r w:rsidRPr="00F8178E">
              <w:rPr>
                <w:color w:val="FF0000"/>
              </w:rPr>
              <w:t xml:space="preserve"> symbols before PUSCH transmission occasion </w:t>
            </w:r>
            <m:oMath>
              <m:r>
                <w:rPr>
                  <w:rFonts w:ascii="Cambria Math" w:hAnsi="Cambria Math"/>
                  <w:color w:val="FF0000"/>
                  <w:lang w:val="en-US"/>
                </w:rPr>
                <m:t>j</m:t>
              </m:r>
            </m:oMath>
            <w:r w:rsidRPr="00F8178E">
              <w:rPr>
                <w:color w:val="FF0000"/>
              </w:rPr>
              <w:t>.</w:t>
            </w:r>
          </w:p>
          <w:p w14:paraId="1A9C3C6B" w14:textId="77777777" w:rsidR="0071449F" w:rsidRPr="00B916EC" w:rsidRDefault="0071449F" w:rsidP="0071449F">
            <w:pPr>
              <w:pStyle w:val="B3"/>
              <w:spacing w:before="120"/>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76C68247" w14:textId="77777777" w:rsidR="0071449F" w:rsidRPr="008471F8" w:rsidRDefault="0071449F" w:rsidP="0071449F">
            <w:pPr>
              <w:pStyle w:val="B3"/>
              <w:spacing w:before="120"/>
              <w:rPr>
                <w:lang w:val="en-US"/>
              </w:rPr>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8471F8">
              <w:rPr>
                <w:rFonts w:hint="eastAsia"/>
                <w:i/>
                <w:iCs/>
              </w:rPr>
              <w:t xml:space="preserve">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3880C5FB" w14:textId="77777777" w:rsidR="0071449F" w:rsidRPr="00B916EC" w:rsidRDefault="0071449F" w:rsidP="0071449F">
            <w:pPr>
              <w:pStyle w:val="B3"/>
              <w:spacing w:before="120"/>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3F380ADF" w14:textId="77777777" w:rsidR="0071449F" w:rsidRPr="00B916EC" w:rsidRDefault="0071449F" w:rsidP="0071449F">
            <w:pPr>
              <w:pStyle w:val="B3"/>
              <w:spacing w:before="120"/>
              <w:rPr>
                <w:lang w:val="en-US"/>
              </w:rPr>
            </w:pPr>
            <w:r>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6405DAEF" w14:textId="77777777" w:rsidR="0071449F" w:rsidRPr="00B916EC" w:rsidRDefault="0071449F" w:rsidP="0071449F">
            <w:pPr>
              <w:pStyle w:val="B3"/>
              <w:spacing w:before="120"/>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4FACFF6E" w14:textId="77777777" w:rsidR="0071449F" w:rsidRDefault="0071449F" w:rsidP="0071449F">
            <w:pPr>
              <w:pStyle w:val="B4"/>
              <w:spacing w:before="120"/>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3ACFFB6C" w14:textId="77777777" w:rsidR="0071449F" w:rsidRDefault="0071449F" w:rsidP="0071449F">
            <w:pPr>
              <w:pStyle w:val="B4"/>
              <w:spacing w:before="120"/>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57ED3D9E" w14:textId="77777777" w:rsidR="0071449F" w:rsidRPr="00B81AD4" w:rsidRDefault="0071449F" w:rsidP="0071449F">
            <w:pPr>
              <w:pStyle w:val="B4"/>
              <w:spacing w:before="120"/>
              <w:rPr>
                <w:lang w:val="en-US"/>
              </w:rPr>
            </w:pPr>
            <w:r>
              <w:rPr>
                <w:rFonts w:eastAsia="等线"/>
              </w:rPr>
              <w:t xml:space="preserve">where </w:t>
            </w:r>
            <m:oMath>
              <m:r>
                <w:rPr>
                  <w:rFonts w:ascii="Cambria Math" w:hAnsi="Cambria Math"/>
                  <w:lang w:val="en-US"/>
                </w:rPr>
                <m:t>l</m:t>
              </m:r>
            </m:oMath>
            <w:r w:rsidRPr="00376BE6">
              <w:rPr>
                <w:rFonts w:eastAsia="等线"/>
                <w:iCs/>
              </w:rPr>
              <w:t xml:space="preserve"> </w:t>
            </w:r>
            <w:r>
              <w:rPr>
                <w:rFonts w:eastAsia="等线"/>
                <w:iCs/>
              </w:rPr>
              <w:t xml:space="preserve">is determined from </w:t>
            </w:r>
            <w:r w:rsidRPr="00376BE6">
              <w:rPr>
                <w:rFonts w:eastAsia="等线"/>
                <w:lang w:val="en-US"/>
              </w:rPr>
              <w:t xml:space="preserve">the value of </w:t>
            </w:r>
            <m:oMath>
              <m:r>
                <w:rPr>
                  <w:rFonts w:ascii="Cambria Math" w:hAnsi="Cambria Math"/>
                  <w:lang w:val="en-US"/>
                </w:rPr>
                <m:t>j</m:t>
              </m:r>
            </m:oMath>
            <w:r>
              <w:rPr>
                <w:rFonts w:eastAsia="等线"/>
              </w:rPr>
              <w:t xml:space="preserve"> as </w:t>
            </w:r>
          </w:p>
          <w:p w14:paraId="4361B901" w14:textId="77777777" w:rsidR="0071449F" w:rsidRPr="009513DB" w:rsidRDefault="0071449F" w:rsidP="0071449F">
            <w:pPr>
              <w:pStyle w:val="B5"/>
              <w:spacing w:before="120"/>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m:oMath>
              <m:r>
                <w:rPr>
                  <w:rFonts w:ascii="Cambria Math" w:hAnsi="Cambria Math"/>
                  <w:lang w:val="en-US"/>
                </w:rPr>
                <m:t>l</m:t>
              </m:r>
            </m:oMath>
            <w:r>
              <w:rPr>
                <w:rFonts w:eastAsia="等线"/>
              </w:rPr>
              <w:t xml:space="preserve"> is the </w:t>
            </w:r>
            <w:proofErr w:type="spellStart"/>
            <w:r w:rsidRPr="00376BE6">
              <w:rPr>
                <w:rFonts w:eastAsia="等线"/>
                <w:i/>
              </w:rPr>
              <w:t>sri</w:t>
            </w:r>
            <w:proofErr w:type="spellEnd"/>
            <w:r w:rsidRPr="00376BE6">
              <w:rPr>
                <w:rFonts w:eastAsia="等线"/>
                <w:i/>
              </w:rPr>
              <w:t>-PUSCH-</w:t>
            </w:r>
            <w:proofErr w:type="spellStart"/>
            <w:r w:rsidRPr="00376BE6">
              <w:rPr>
                <w:rFonts w:eastAsia="等线"/>
                <w:i/>
              </w:rPr>
              <w:t>ClosedLoopIndex</w:t>
            </w:r>
            <w:proofErr w:type="spellEnd"/>
            <w:r w:rsidRPr="00376BE6" w:rsidDel="007F6F04">
              <w:rPr>
                <w:rFonts w:eastAsia="等线"/>
                <w:lang w:val="en-US"/>
              </w:rPr>
              <w:t xml:space="preserve"> </w:t>
            </w:r>
            <w:r w:rsidRPr="00376BE6">
              <w:rPr>
                <w:rFonts w:eastAsia="等线"/>
                <w:lang w:val="en-US"/>
              </w:rPr>
              <w:t>value</w:t>
            </w:r>
            <w:r>
              <w:rPr>
                <w:rFonts w:eastAsia="等线"/>
                <w:lang w:val="en-US"/>
              </w:rPr>
              <w:t>(s)</w:t>
            </w:r>
            <w:r w:rsidRPr="00376BE6">
              <w:rPr>
                <w:rFonts w:eastAsia="等线"/>
                <w:lang w:val="en-US"/>
              </w:rPr>
              <w:t xml:space="preserve"> </w:t>
            </w:r>
            <w:r>
              <w:rPr>
                <w:rFonts w:eastAsia="等线"/>
                <w:lang w:val="en-US"/>
              </w:rPr>
              <w:t xml:space="preserve">configured in any </w:t>
            </w:r>
            <w:r w:rsidRPr="00376BE6">
              <w:rPr>
                <w:rFonts w:eastAsia="等线"/>
                <w:i/>
              </w:rPr>
              <w:t>SRI-PUSCH-</w:t>
            </w:r>
            <w:proofErr w:type="spellStart"/>
            <w:r w:rsidRPr="00376BE6">
              <w:rPr>
                <w:rFonts w:eastAsia="等线"/>
                <w:i/>
              </w:rPr>
              <w:t>PowerControl</w:t>
            </w:r>
            <w:proofErr w:type="spellEnd"/>
            <w:r>
              <w:rPr>
                <w:rFonts w:eastAsia="等线"/>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170336B4" w14:textId="77777777" w:rsidR="0071449F" w:rsidRPr="00AD6E56" w:rsidRDefault="0071449F" w:rsidP="0071449F">
            <w:pPr>
              <w:pStyle w:val="B5"/>
              <w:spacing w:before="120"/>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w:t>
            </w:r>
            <w:proofErr w:type="spellStart"/>
            <w:r w:rsidRPr="002114CA">
              <w:rPr>
                <w:i/>
              </w:rPr>
              <w:t>PowerControl</w:t>
            </w:r>
            <w:proofErr w:type="spellEnd"/>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71565AF9" w14:textId="77777777" w:rsidR="0071449F" w:rsidRDefault="0071449F" w:rsidP="0071449F">
            <w:pPr>
              <w:pStyle w:val="B5"/>
              <w:spacing w:before="120"/>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18ECFC85" w14:textId="77777777" w:rsidR="0071449F" w:rsidRPr="00037243" w:rsidRDefault="0071449F" w:rsidP="0071449F">
            <w:pPr>
              <w:pStyle w:val="B5"/>
              <w:spacing w:before="120"/>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proofErr w:type="spellStart"/>
            <w:r w:rsidRPr="009513DB">
              <w:rPr>
                <w:i/>
                <w:iCs/>
              </w:rPr>
              <w:t>powerControlLoopToUse</w:t>
            </w:r>
            <w:proofErr w:type="spellEnd"/>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proofErr w:type="spellStart"/>
            <w:r w:rsidRPr="00037243">
              <w:rPr>
                <w:i/>
              </w:rPr>
              <w:t>ConfiguredGrantConfig</w:t>
            </w:r>
            <w:proofErr w:type="spellEnd"/>
          </w:p>
          <w:p w14:paraId="56A029BF" w14:textId="77777777" w:rsidR="0071449F" w:rsidRPr="0072309D" w:rsidRDefault="0071449F" w:rsidP="0071449F">
            <w:pPr>
              <w:pStyle w:val="B5"/>
              <w:spacing w:before="120"/>
              <w:ind w:left="1985"/>
              <w:rPr>
                <w:iCs/>
              </w:rPr>
            </w:pPr>
            <w:r w:rsidRPr="00037243">
              <w:rPr>
                <w:lang w:val="en-US"/>
              </w:rPr>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proofErr w:type="spellStart"/>
            <w:r w:rsidRPr="00037243">
              <w:rPr>
                <w:i/>
              </w:rPr>
              <w:t>ConfiguredGrantConfig</w:t>
            </w:r>
            <w:proofErr w:type="spellEnd"/>
          </w:p>
          <w:p w14:paraId="596E5D66" w14:textId="77777777" w:rsidR="0071449F" w:rsidRPr="00B916EC" w:rsidRDefault="0071449F" w:rsidP="0071449F">
            <w:pPr>
              <w:pStyle w:val="B2"/>
              <w:spacing w:before="120"/>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0BFCCF2B" wp14:editId="7CA46714">
                  <wp:extent cx="95250" cy="18288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7A020A29" w14:textId="77777777" w:rsidR="0071449F" w:rsidRDefault="0071449F" w:rsidP="0071449F">
            <w:pPr>
              <w:pStyle w:val="B3"/>
              <w:spacing w:before="120"/>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3B4CCD9E" w14:textId="77777777" w:rsidR="0071449F" w:rsidRDefault="0071449F" w:rsidP="0071449F">
            <w:pPr>
              <w:pStyle w:val="B2"/>
              <w:spacing w:before="120"/>
              <w:ind w:left="1418"/>
              <w:rPr>
                <w:color w:val="FF0000"/>
              </w:rPr>
            </w:pPr>
            <w:r>
              <w:rPr>
                <w:color w:val="FF0000"/>
              </w:rPr>
              <w:t>-</w:t>
            </w:r>
            <w:r>
              <w:rPr>
                <w:color w:val="FF0000"/>
              </w:rPr>
              <w:tab/>
              <w:t xml:space="preserve">If the UE is provided PUSCH-DMRS-Bundling = ‘enabled’ and provided </w:t>
            </w:r>
            <w:proofErr w:type="spellStart"/>
            <w:r>
              <w:rPr>
                <w:i/>
                <w:color w:val="FF0000"/>
              </w:rPr>
              <w:t>tpc</w:t>
            </w:r>
            <w:proofErr w:type="spellEnd"/>
            <w:r>
              <w:rPr>
                <w:i/>
                <w:color w:val="FF0000"/>
              </w:rPr>
              <w:t>-Accumulation</w:t>
            </w:r>
            <w:r>
              <w:rPr>
                <w:color w:val="FF0000"/>
              </w:rPr>
              <w:t xml:space="preserve">, </w:t>
            </w:r>
          </w:p>
          <w:p w14:paraId="0C78F0A8" w14:textId="77777777" w:rsidR="0071449F" w:rsidRDefault="0071449F" w:rsidP="0071449F">
            <w:pPr>
              <w:pStyle w:val="B2"/>
              <w:spacing w:before="120"/>
              <w:ind w:left="1544"/>
              <w:rPr>
                <w:color w:val="FF0000"/>
              </w:rPr>
            </w:pPr>
            <w:r>
              <w:rPr>
                <w:color w:val="FF0000"/>
              </w:rPr>
              <w:lastRenderedPageBreak/>
              <w:t>-</w:t>
            </w:r>
            <w:r>
              <w:rPr>
                <w:color w:val="FF0000"/>
              </w:rPr>
              <w:tab/>
              <w:t xml:space="preserve">for a transmission occasion </w:t>
            </w:r>
            <m:oMath>
              <m:r>
                <w:rPr>
                  <w:rFonts w:ascii="Cambria Math" w:hAnsi="Cambria Math"/>
                  <w:color w:val="FF0000"/>
                </w:rPr>
                <m:t>i</m:t>
              </m:r>
            </m:oMath>
            <w:r>
              <w:rPr>
                <w:color w:val="FF0000"/>
              </w:rPr>
              <w:t xml:space="preserve"> occurs within a nominal time domain window determined as described in [6, TS 38.214], then </w:t>
            </w:r>
            <m:oMath>
              <m:sSub>
                <m:sSubPr>
                  <m:ctrlPr>
                    <w:rPr>
                      <w:rFonts w:ascii="Cambria Math" w:hAnsi="Cambria Math"/>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m:t>
                  </m:r>
                  <m:r>
                    <m:rPr>
                      <m:sty m:val="p"/>
                    </m:rPr>
                    <w:rPr>
                      <w:rFonts w:ascii="Cambria Math" w:hAnsi="Cambria Math"/>
                      <w:color w:val="FF0000"/>
                    </w:rPr>
                    <m:t>,</m:t>
                  </m:r>
                  <m:r>
                    <w:rPr>
                      <w:rFonts w:ascii="Cambria Math" w:hAnsi="Cambria Math"/>
                      <w:color w:val="FF0000"/>
                    </w:rPr>
                    <m:t>l</m:t>
                  </m:r>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m:t>
                  </m:r>
                </m:sub>
              </m:sSub>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m:t>
              </m:r>
            </m:oMath>
            <w:r>
              <w:rPr>
                <w:color w:val="FF0000"/>
              </w:rPr>
              <w:t xml:space="preserve">, where transmission occasion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m:t>
                  </m:r>
                </m:sub>
              </m:sSub>
            </m:oMath>
            <w:r>
              <w:rPr>
                <w:color w:val="FF0000"/>
              </w:rPr>
              <w:t xml:space="preserve"> is a first transmission occasion within the nominal time domain window, </w:t>
            </w:r>
          </w:p>
          <w:p w14:paraId="16B510BC" w14:textId="77777777" w:rsidR="0071449F" w:rsidRPr="0077666F" w:rsidRDefault="0071449F" w:rsidP="0071449F">
            <w:pPr>
              <w:pStyle w:val="B2"/>
              <w:spacing w:before="120"/>
              <w:ind w:left="1544"/>
              <w:rPr>
                <w:rFonts w:eastAsiaTheme="minorEastAsia"/>
                <w:color w:val="FF0000"/>
                <w:lang w:val="en-US" w:eastAsia="zh-CN"/>
              </w:rPr>
            </w:pPr>
            <w:r>
              <w:rPr>
                <w:color w:val="FF0000"/>
              </w:rPr>
              <w:t>-</w:t>
            </w:r>
            <w:r>
              <w:rPr>
                <w:color w:val="FF0000"/>
              </w:rPr>
              <w:tab/>
              <w:t xml:space="preserve">for the first transmission occasion </w:t>
            </w:r>
            <m:oMath>
              <m:r>
                <w:rPr>
                  <w:rFonts w:ascii="Cambria Math" w:hAnsi="Cambria Math"/>
                  <w:color w:val="FF0000"/>
                </w:rPr>
                <m:t>j</m:t>
              </m:r>
            </m:oMath>
            <w:r>
              <w:rPr>
                <w:color w:val="FF0000"/>
              </w:rPr>
              <w:t xml:space="preserve"> occurs after the previous nominal time domain window, </w:t>
            </w:r>
            <m:oMath>
              <m:sSub>
                <m:sSubPr>
                  <m:ctrlPr>
                    <w:rPr>
                      <w:rFonts w:ascii="Cambria Math" w:hAnsi="Cambria Math"/>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r>
                    <m:rPr>
                      <m:sty m:val="p"/>
                    </m:rPr>
                    <w:rPr>
                      <w:rFonts w:ascii="Cambria Math" w:hAnsi="Cambria Math"/>
                      <w:color w:val="FF0000"/>
                    </w:rPr>
                    <m:t>,</m:t>
                  </m:r>
                  <m:r>
                    <w:rPr>
                      <w:rFonts w:ascii="Cambria Math" w:hAnsi="Cambria Math"/>
                      <w:color w:val="FF0000"/>
                    </w:rPr>
                    <m:t>l</m:t>
                  </m:r>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δ</m:t>
                  </m:r>
                </m:e>
                <m:sub>
                  <m:r>
                    <w:rPr>
                      <w:rFonts w:ascii="Cambria Math" w:hAnsi="Cambria Math"/>
                      <w:color w:val="FF0000"/>
                    </w:rPr>
                    <m:t>PUSCH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2</m:t>
                  </m:r>
                </m:sub>
              </m:sSub>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m:t>
              </m:r>
            </m:oMath>
            <w:r>
              <w:rPr>
                <w:color w:val="FF0000"/>
              </w:rPr>
              <w:t xml:space="preserve">, where </w:t>
            </w:r>
            <m:oMath>
              <m:sSub>
                <m:sSubPr>
                  <m:ctrlPr>
                    <w:rPr>
                      <w:rFonts w:ascii="Cambria Math" w:hAnsi="Cambria Math"/>
                      <w:color w:val="FF0000"/>
                    </w:rPr>
                  </m:ctrlPr>
                </m:sSubPr>
                <m:e>
                  <m:r>
                    <w:rPr>
                      <w:rFonts w:ascii="Cambria Math" w:hAnsi="Cambria Math"/>
                      <w:color w:val="FF0000"/>
                    </w:rPr>
                    <m:t>δ</m:t>
                  </m:r>
                </m:e>
                <m:sub>
                  <m:r>
                    <w:rPr>
                      <w:rFonts w:ascii="Cambria Math" w:hAnsi="Cambria Math"/>
                      <w:color w:val="FF0000"/>
                    </w:rPr>
                    <m:t>PUSCH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2</m:t>
                      </m:r>
                    </m:sub>
                  </m:sSub>
                  <m:r>
                    <m:rPr>
                      <m:sty m:val="p"/>
                    </m:rPr>
                    <w:rPr>
                      <w:rFonts w:ascii="Cambria Math" w:hAnsi="Cambria Math"/>
                      <w:color w:val="FF0000"/>
                    </w:rPr>
                    <m:t>,</m:t>
                  </m:r>
                  <m:r>
                    <w:rPr>
                      <w:rFonts w:ascii="Cambria Math" w:hAnsi="Cambria Math"/>
                      <w:color w:val="FF0000"/>
                    </w:rPr>
                    <m:t>l</m:t>
                  </m:r>
                </m:e>
              </m:d>
            </m:oMath>
            <w:r>
              <w:rPr>
                <w:color w:val="FF0000"/>
              </w:rPr>
              <w:t xml:space="preserve"> is the last TPC command value that </w:t>
            </w:r>
            <w:r w:rsidRPr="00F8178E">
              <w:rPr>
                <w:noProof/>
                <w:color w:val="FF0000"/>
              </w:rPr>
              <w:t xml:space="preserve">the UE receives </w:t>
            </w:r>
            <w:r w:rsidRPr="00F8178E">
              <w:rPr>
                <w:color w:val="FF0000"/>
              </w:rPr>
              <w:t xml:space="preserve">between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t>
                  </m:r>
                </m:sub>
              </m:sSub>
              <m:d>
                <m:dPr>
                  <m:ctrlPr>
                    <w:rPr>
                      <w:rFonts w:ascii="Cambria Math" w:hAnsi="Cambria Math"/>
                      <w:i/>
                      <w:iCs/>
                      <w:color w:val="FF0000"/>
                    </w:rPr>
                  </m:ctrlPr>
                </m:dPr>
                <m:e>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m:t>
                      </m:r>
                    </m:sub>
                  </m:sSub>
                  <m:ctrlPr>
                    <w:rPr>
                      <w:rFonts w:ascii="Cambria Math" w:hAnsi="Cambria Math"/>
                      <w:i/>
                      <w:color w:val="FF0000"/>
                    </w:rPr>
                  </m:ctrlPr>
                </m:e>
              </m:d>
              <m:r>
                <w:rPr>
                  <w:rFonts w:ascii="Cambria Math" w:hAnsi="Cambria Math"/>
                  <w:color w:val="FF0000"/>
                </w:rPr>
                <m:t>-1</m:t>
              </m:r>
            </m:oMath>
            <w:r w:rsidRPr="00F8178E">
              <w:rPr>
                <w:color w:val="FF0000"/>
              </w:rPr>
              <w:t xml:space="preserve"> symbols before transmission occasion </w:t>
            </w:r>
            <m:oMath>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m:t>
                  </m:r>
                </m:sub>
              </m:sSub>
            </m:oMath>
            <w:r w:rsidRPr="00F8178E">
              <w:rPr>
                <w:color w:val="FF0000"/>
              </w:rPr>
              <w:t xml:space="preserve"> and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PUSCH</m:t>
                  </m:r>
                </m:sub>
              </m:sSub>
              <m:r>
                <w:rPr>
                  <w:rFonts w:ascii="Cambria Math" w:hAnsi="Cambria Math"/>
                  <w:color w:val="FF0000"/>
                </w:rPr>
                <m:t>(j)</m:t>
              </m:r>
            </m:oMath>
            <w:r w:rsidRPr="00F8178E">
              <w:rPr>
                <w:color w:val="FF0000"/>
              </w:rPr>
              <w:t xml:space="preserve"> symbols before transmission occasion </w:t>
            </w:r>
            <m:oMath>
              <m:r>
                <w:rPr>
                  <w:rFonts w:ascii="Cambria Math" w:hAnsi="Cambria Math"/>
                  <w:color w:val="FF0000"/>
                  <w:lang w:val="en-US"/>
                </w:rPr>
                <m:t>j</m:t>
              </m:r>
            </m:oMath>
            <w:r>
              <w:rPr>
                <w:color w:val="FF0000"/>
                <w:lang w:val="en-US"/>
              </w:rPr>
              <w:t>.</w:t>
            </w:r>
          </w:p>
          <w:p w14:paraId="3B4FBC83" w14:textId="77777777" w:rsidR="0071449F" w:rsidRPr="00B916EC" w:rsidRDefault="0071449F" w:rsidP="0071449F">
            <w:pPr>
              <w:pStyle w:val="B1"/>
              <w:spacing w:before="120"/>
              <w:ind w:left="284" w:firstLine="0"/>
              <w:rPr>
                <w:lang w:val="en-US"/>
              </w:rPr>
            </w:pPr>
            <w:r w:rsidRPr="00F415B1">
              <w:t xml:space="preserve">If the UE transmits a PUSCH associated with the </w:t>
            </w:r>
            <w:r w:rsidRPr="00F415B1">
              <w:rPr>
                <w:lang w:val="en-US"/>
              </w:rPr>
              <w:t xml:space="preserve">first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 xml:space="preserve">value,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 xml:space="preserve">. If the UE transmits a PUSCH associated with the </w:t>
            </w:r>
            <w:r w:rsidRPr="00F415B1">
              <w:rPr>
                <w:lang w:val="en-US"/>
              </w:rPr>
              <w:t xml:space="preserve">second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value,</w:t>
            </w:r>
            <w:r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F415B1">
              <w:t xml:space="preserve"> if </w:t>
            </w:r>
            <w:proofErr w:type="spellStart"/>
            <w:r w:rsidRPr="00F415B1">
              <w:rPr>
                <w:i/>
                <w:iCs/>
              </w:rPr>
              <w:t>twoPUSCH</w:t>
            </w:r>
            <w:proofErr w:type="spellEnd"/>
            <w:r w:rsidRPr="00F415B1">
              <w:rPr>
                <w:i/>
                <w:iCs/>
              </w:rPr>
              <w:t>-PC-</w:t>
            </w:r>
            <w:proofErr w:type="spellStart"/>
            <w:r w:rsidRPr="00F415B1">
              <w:rPr>
                <w:i/>
                <w:iCs/>
              </w:rPr>
              <w:t>AdjustmentStates</w:t>
            </w:r>
            <w:proofErr w:type="spellEnd"/>
            <w:r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w:t>
            </w:r>
          </w:p>
          <w:p w14:paraId="7CFFBA9D" w14:textId="77777777" w:rsidR="0071449F" w:rsidRPr="00106A2C" w:rsidRDefault="0071449F" w:rsidP="0071449F">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00CA1A5C" w14:textId="7C9475FE" w:rsidR="00D30A3E" w:rsidRPr="00FE6EA9" w:rsidRDefault="0071449F" w:rsidP="00FE6EA9">
            <w:pPr>
              <w:overflowPunct w:val="0"/>
              <w:autoSpaceDE w:val="0"/>
              <w:autoSpaceDN w:val="0"/>
              <w:adjustRightInd w:val="0"/>
              <w:spacing w:beforeLines="0" w:before="0" w:after="0" w:line="259" w:lineRule="auto"/>
              <w:textAlignment w:val="baseline"/>
              <w:rPr>
                <w:rFonts w:eastAsiaTheme="minorEastAsia"/>
                <w:lang w:eastAsia="zh-CN"/>
              </w:rPr>
            </w:pPr>
            <w:r>
              <w:rPr>
                <w:rFonts w:eastAsia="等线"/>
              </w:rPr>
              <w:t>------------------------------------------------End of TP</w:t>
            </w:r>
            <w:r>
              <w:rPr>
                <w:rFonts w:eastAsia="等线" w:hint="eastAsia"/>
                <w:lang w:eastAsia="zh-CN"/>
              </w:rPr>
              <w:t>#</w:t>
            </w:r>
            <w:r>
              <w:rPr>
                <w:rFonts w:eastAsia="等线"/>
              </w:rPr>
              <w:t>1 for section 7.1.1 of 38.213 V17.1.0----------------------------------</w:t>
            </w:r>
          </w:p>
        </w:tc>
      </w:tr>
    </w:tbl>
    <w:p w14:paraId="26B5E04E" w14:textId="2A6AC4B6" w:rsidR="00FC16CC" w:rsidRDefault="00FC16CC">
      <w:pPr>
        <w:overflowPunct w:val="0"/>
        <w:autoSpaceDE w:val="0"/>
        <w:autoSpaceDN w:val="0"/>
        <w:adjustRightInd w:val="0"/>
        <w:spacing w:beforeLines="0" w:before="0" w:after="0" w:line="259" w:lineRule="auto"/>
        <w:textAlignment w:val="baseline"/>
        <w:rPr>
          <w:rFonts w:eastAsiaTheme="minorEastAsia"/>
          <w:lang w:eastAsia="zh-CN"/>
        </w:rPr>
      </w:pPr>
    </w:p>
    <w:p w14:paraId="08685C0C" w14:textId="79E6ADE6" w:rsidR="00106A2C" w:rsidRPr="00106A2C" w:rsidRDefault="00171061">
      <w:pPr>
        <w:overflowPunct w:val="0"/>
        <w:autoSpaceDE w:val="0"/>
        <w:autoSpaceDN w:val="0"/>
        <w:adjustRightInd w:val="0"/>
        <w:spacing w:beforeLines="0" w:before="0" w:after="0" w:line="259" w:lineRule="auto"/>
        <w:textAlignment w:val="baseline"/>
        <w:rPr>
          <w:rFonts w:eastAsiaTheme="minorEastAsia"/>
          <w:lang w:eastAsia="zh-CN"/>
        </w:rPr>
      </w:pPr>
      <w:r>
        <w:rPr>
          <w:rFonts w:eastAsiaTheme="minorEastAsia"/>
          <w:lang w:eastAsia="zh-CN"/>
        </w:rPr>
        <w:t xml:space="preserve">If </w:t>
      </w:r>
      <w:r w:rsidR="003446A7">
        <w:rPr>
          <w:rFonts w:eastAsiaTheme="minorEastAsia"/>
          <w:lang w:eastAsia="zh-CN"/>
        </w:rPr>
        <w:t xml:space="preserve">there would still be </w:t>
      </w:r>
      <w:r w:rsidRPr="00171061">
        <w:rPr>
          <w:rFonts w:eastAsiaTheme="minorEastAsia"/>
          <w:lang w:eastAsia="zh-CN"/>
        </w:rPr>
        <w:t xml:space="preserve">no consensus </w:t>
      </w:r>
      <w:r w:rsidR="003446A7">
        <w:rPr>
          <w:rFonts w:eastAsiaTheme="minorEastAsia"/>
          <w:lang w:eastAsia="zh-CN"/>
        </w:rPr>
        <w:t xml:space="preserve">that can be reached </w:t>
      </w:r>
      <w:r w:rsidRPr="00171061">
        <w:rPr>
          <w:rFonts w:eastAsiaTheme="minorEastAsia"/>
          <w:lang w:eastAsia="zh-CN"/>
        </w:rPr>
        <w:t>on how to capture the WA</w:t>
      </w:r>
      <w:r w:rsidR="006E3B84">
        <w:rPr>
          <w:rFonts w:eastAsiaTheme="minorEastAsia"/>
          <w:lang w:eastAsia="zh-CN"/>
        </w:rPr>
        <w:t xml:space="preserve">, the simplest way </w:t>
      </w:r>
      <w:r w:rsidR="003446A7">
        <w:rPr>
          <w:rFonts w:eastAsiaTheme="minorEastAsia"/>
          <w:lang w:eastAsia="zh-CN"/>
        </w:rPr>
        <w:t xml:space="preserve">that we can compromise to is </w:t>
      </w:r>
      <w:r w:rsidR="006E3B84">
        <w:rPr>
          <w:rFonts w:eastAsiaTheme="minorEastAsia"/>
          <w:lang w:eastAsia="zh-CN"/>
        </w:rPr>
        <w:t xml:space="preserve">to </w:t>
      </w:r>
      <w:r w:rsidR="003446A7">
        <w:rPr>
          <w:rFonts w:eastAsiaTheme="minorEastAsia"/>
          <w:lang w:eastAsia="zh-CN"/>
        </w:rPr>
        <w:t xml:space="preserve">treat </w:t>
      </w:r>
      <w:r w:rsidR="006E3B84">
        <w:rPr>
          <w:rFonts w:eastAsiaTheme="minorEastAsia"/>
          <w:lang w:eastAsia="zh-CN"/>
        </w:rPr>
        <w:t xml:space="preserve">the </w:t>
      </w:r>
      <w:r w:rsidR="00F7786E" w:rsidRPr="00F7786E">
        <w:rPr>
          <w:rFonts w:eastAsiaTheme="minorEastAsia"/>
          <w:lang w:eastAsia="zh-CN"/>
        </w:rPr>
        <w:t>group common TPC command with format 2_2</w:t>
      </w:r>
      <w:r w:rsidR="00F7786E">
        <w:rPr>
          <w:rFonts w:eastAsiaTheme="minorEastAsia"/>
          <w:lang w:eastAsia="zh-CN"/>
        </w:rPr>
        <w:t xml:space="preserve"> as an event that violates</w:t>
      </w:r>
      <w:r w:rsidR="00F7786E">
        <w:rPr>
          <w:lang w:eastAsia="ja-JP"/>
        </w:rPr>
        <w:t xml:space="preserve"> phase continuity and power consistency. </w:t>
      </w:r>
    </w:p>
    <w:p w14:paraId="0B6093F4" w14:textId="06BCEE73" w:rsidR="009F4392" w:rsidRPr="00FD0BCF" w:rsidRDefault="005471F1" w:rsidP="005471F1">
      <w:pPr>
        <w:pStyle w:val="a5"/>
        <w:rPr>
          <w:rFonts w:eastAsiaTheme="minorEastAsia"/>
          <w:b w:val="0"/>
          <w:i/>
          <w:iCs/>
          <w:lang w:val="en-GB"/>
        </w:rPr>
      </w:pPr>
      <w:bookmarkStart w:id="7" w:name="PP3"/>
      <w:r w:rsidRPr="00C276AD">
        <w:rPr>
          <w:rFonts w:eastAsiaTheme="minorEastAsia"/>
          <w:bCs w:val="0"/>
          <w:i/>
          <w:iCs/>
          <w:szCs w:val="24"/>
          <w:lang w:val="en-GB"/>
        </w:rPr>
        <w:t>Proposal</w:t>
      </w:r>
      <w:r w:rsidR="00C276AD">
        <w:rPr>
          <w:rFonts w:eastAsiaTheme="minorEastAsia"/>
          <w:bCs w:val="0"/>
          <w:i/>
          <w:iCs/>
          <w:szCs w:val="24"/>
          <w:lang w:val="en-GB"/>
        </w:rPr>
        <w:t xml:space="preserve"> 4</w:t>
      </w:r>
      <w:r w:rsidRPr="00C276AD">
        <w:rPr>
          <w:rFonts w:eastAsiaTheme="minorEastAsia"/>
          <w:bCs w:val="0"/>
          <w:i/>
          <w:iCs/>
          <w:szCs w:val="24"/>
          <w:lang w:val="en-GB"/>
        </w:rPr>
        <w:t xml:space="preserve">: </w:t>
      </w:r>
      <w:r w:rsidR="009F4392" w:rsidRPr="00C276AD">
        <w:rPr>
          <w:rFonts w:eastAsiaTheme="minorEastAsia" w:hint="eastAsia"/>
          <w:bCs w:val="0"/>
          <w:i/>
          <w:iCs/>
          <w:szCs w:val="24"/>
          <w:lang w:val="en-GB"/>
        </w:rPr>
        <w:t>If</w:t>
      </w:r>
      <w:r w:rsidR="009F4392" w:rsidRPr="00C276AD">
        <w:rPr>
          <w:rFonts w:eastAsiaTheme="minorEastAsia"/>
          <w:bCs w:val="0"/>
          <w:i/>
          <w:iCs/>
          <w:szCs w:val="24"/>
          <w:lang w:val="en-GB"/>
        </w:rPr>
        <w:t xml:space="preserve"> </w:t>
      </w:r>
      <w:r w:rsidR="00A12065">
        <w:rPr>
          <w:rFonts w:eastAsiaTheme="minorEastAsia"/>
          <w:bCs w:val="0"/>
          <w:i/>
          <w:iCs/>
          <w:szCs w:val="24"/>
          <w:lang w:val="en-GB"/>
        </w:rPr>
        <w:t xml:space="preserve">there’s </w:t>
      </w:r>
      <w:r w:rsidR="009F4392" w:rsidRPr="00C276AD">
        <w:rPr>
          <w:rFonts w:eastAsiaTheme="minorEastAsia"/>
          <w:bCs w:val="0"/>
          <w:i/>
          <w:iCs/>
          <w:szCs w:val="24"/>
          <w:lang w:val="en-GB"/>
        </w:rPr>
        <w:t xml:space="preserve">no consensus on how to capture the </w:t>
      </w:r>
      <w:r w:rsidR="009F4392" w:rsidRPr="00C276AD">
        <w:rPr>
          <w:rFonts w:eastAsiaTheme="minorEastAsia" w:hint="eastAsia"/>
          <w:bCs w:val="0"/>
          <w:i/>
          <w:iCs/>
          <w:szCs w:val="24"/>
          <w:lang w:val="en-GB"/>
        </w:rPr>
        <w:t>WA</w:t>
      </w:r>
      <w:r w:rsidR="00171061">
        <w:rPr>
          <w:rFonts w:eastAsiaTheme="minorEastAsia"/>
          <w:bCs w:val="0"/>
          <w:i/>
          <w:iCs/>
          <w:szCs w:val="24"/>
          <w:lang w:val="en-GB"/>
        </w:rPr>
        <w:t xml:space="preserve"> of</w:t>
      </w:r>
      <w:r w:rsidR="00171061" w:rsidRPr="00171061">
        <w:rPr>
          <w:rFonts w:eastAsiaTheme="minorEastAsia"/>
          <w:bCs w:val="0"/>
          <w:i/>
          <w:iCs/>
          <w:szCs w:val="24"/>
          <w:lang w:val="en-GB"/>
        </w:rPr>
        <w:t xml:space="preserve"> TPC commands handling</w:t>
      </w:r>
      <w:r w:rsidR="009F4392" w:rsidRPr="00C276AD">
        <w:rPr>
          <w:rFonts w:eastAsiaTheme="minorEastAsia" w:hint="eastAsia"/>
          <w:bCs w:val="0"/>
          <w:i/>
          <w:iCs/>
          <w:szCs w:val="24"/>
          <w:lang w:val="en-GB"/>
        </w:rPr>
        <w:t>,</w:t>
      </w:r>
      <w:r w:rsidR="009F4392" w:rsidRPr="00C276AD">
        <w:rPr>
          <w:rFonts w:eastAsiaTheme="minorEastAsia"/>
          <w:bCs w:val="0"/>
          <w:i/>
          <w:iCs/>
          <w:szCs w:val="24"/>
          <w:lang w:val="en-GB"/>
        </w:rPr>
        <w:t xml:space="preserve"> regard the action of group common TPC command with format 2_2 indicating different values of power control adjustment as a</w:t>
      </w:r>
      <w:r w:rsidR="00814651">
        <w:rPr>
          <w:rFonts w:eastAsiaTheme="minorEastAsia"/>
          <w:bCs w:val="0"/>
          <w:i/>
          <w:iCs/>
          <w:szCs w:val="24"/>
          <w:lang w:val="en-GB"/>
        </w:rPr>
        <w:t xml:space="preserve"> dynamic</w:t>
      </w:r>
      <w:r w:rsidR="009F4392" w:rsidRPr="00C276AD">
        <w:rPr>
          <w:rFonts w:eastAsiaTheme="minorEastAsia"/>
          <w:bCs w:val="0"/>
          <w:i/>
          <w:iCs/>
          <w:szCs w:val="24"/>
          <w:lang w:val="en-GB"/>
        </w:rPr>
        <w:t xml:space="preserve"> event. </w:t>
      </w:r>
    </w:p>
    <w:bookmarkEnd w:id="7"/>
    <w:p w14:paraId="2A9124CC" w14:textId="11DEDF90" w:rsidR="00252563" w:rsidRPr="003661FE" w:rsidRDefault="007553D1" w:rsidP="003661FE">
      <w:pPr>
        <w:pStyle w:val="1"/>
        <w:keepLines/>
        <w:numPr>
          <w:ilvl w:val="0"/>
          <w:numId w:val="6"/>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sidRPr="003661FE">
        <w:rPr>
          <w:rFonts w:ascii="Arial" w:eastAsia="宋体" w:hAnsi="Arial" w:cs="Times New Roman"/>
          <w:b w:val="0"/>
          <w:bCs w:val="0"/>
          <w:kern w:val="0"/>
          <w:sz w:val="36"/>
          <w:szCs w:val="20"/>
          <w:lang w:eastAsia="zh-CN"/>
        </w:rPr>
        <w:t>Joint channel estimation f</w:t>
      </w:r>
      <w:r w:rsidR="007B7929">
        <w:rPr>
          <w:rFonts w:ascii="Arial" w:eastAsia="宋体" w:hAnsi="Arial" w:cs="Times New Roman" w:hint="eastAsia"/>
          <w:b w:val="0"/>
          <w:bCs w:val="0"/>
          <w:kern w:val="0"/>
          <w:sz w:val="36"/>
          <w:szCs w:val="20"/>
          <w:lang w:eastAsia="zh-CN"/>
        </w:rPr>
        <w:t>or</w:t>
      </w:r>
      <w:r w:rsidRPr="003661FE">
        <w:rPr>
          <w:rFonts w:ascii="Arial" w:eastAsia="宋体" w:hAnsi="Arial" w:cs="Times New Roman"/>
          <w:b w:val="0"/>
          <w:bCs w:val="0"/>
          <w:kern w:val="0"/>
          <w:sz w:val="36"/>
          <w:szCs w:val="20"/>
          <w:lang w:eastAsia="zh-CN"/>
        </w:rPr>
        <w:t xml:space="preserve"> PU</w:t>
      </w:r>
      <w:r w:rsidR="00F65F0E" w:rsidRPr="003661FE">
        <w:rPr>
          <w:rFonts w:ascii="Arial" w:eastAsia="宋体" w:hAnsi="Arial" w:cs="Times New Roman"/>
          <w:b w:val="0"/>
          <w:bCs w:val="0"/>
          <w:kern w:val="0"/>
          <w:sz w:val="36"/>
          <w:szCs w:val="20"/>
          <w:lang w:eastAsia="zh-CN"/>
        </w:rPr>
        <w:t>CCH</w:t>
      </w:r>
    </w:p>
    <w:p w14:paraId="501F0B64" w14:textId="2F0C0CE2" w:rsidR="00252563" w:rsidRPr="005471F1" w:rsidRDefault="005471F1" w:rsidP="005471F1">
      <w:pPr>
        <w:pStyle w:val="2"/>
        <w:spacing w:before="120"/>
        <w:rPr>
          <w:rFonts w:eastAsiaTheme="minorEastAsia"/>
          <w:lang w:eastAsia="zh-CN"/>
        </w:rPr>
      </w:pPr>
      <w:r>
        <w:rPr>
          <w:rFonts w:eastAsiaTheme="minorEastAsia"/>
          <w:lang w:eastAsia="zh-CN"/>
        </w:rPr>
        <w:t xml:space="preserve">3.1 </w:t>
      </w:r>
      <w:r w:rsidRPr="005471F1">
        <w:rPr>
          <w:rFonts w:eastAsiaTheme="minorEastAsia"/>
          <w:lang w:eastAsia="zh-CN"/>
        </w:rPr>
        <w:t>F</w:t>
      </w:r>
      <w:r w:rsidR="2FB14F23" w:rsidRPr="005471F1">
        <w:rPr>
          <w:rFonts w:eastAsiaTheme="minorEastAsia"/>
          <w:lang w:eastAsia="zh-CN"/>
        </w:rPr>
        <w:t xml:space="preserve">requency hopping pattern </w:t>
      </w:r>
      <w:r w:rsidRPr="005471F1">
        <w:rPr>
          <w:rFonts w:eastAsiaTheme="minorEastAsia"/>
          <w:lang w:eastAsia="zh-CN"/>
        </w:rPr>
        <w:t>description</w:t>
      </w:r>
    </w:p>
    <w:tbl>
      <w:tblPr>
        <w:tblStyle w:val="af6"/>
        <w:tblW w:w="0" w:type="auto"/>
        <w:tblLook w:val="04A0" w:firstRow="1" w:lastRow="0" w:firstColumn="1" w:lastColumn="0" w:noHBand="0" w:noVBand="1"/>
      </w:tblPr>
      <w:tblGrid>
        <w:gridCol w:w="9631"/>
      </w:tblGrid>
      <w:tr w:rsidR="00E93046" w14:paraId="2000E6D3" w14:textId="77777777" w:rsidTr="00E93046">
        <w:tc>
          <w:tcPr>
            <w:tcW w:w="9631" w:type="dxa"/>
          </w:tcPr>
          <w:p w14:paraId="1E3E49B3" w14:textId="77777777" w:rsidR="00E93046" w:rsidRPr="0051111E" w:rsidRDefault="00E93046" w:rsidP="00E93046">
            <w:pPr>
              <w:adjustRightInd w:val="0"/>
              <w:snapToGrid w:val="0"/>
              <w:spacing w:before="120"/>
              <w:jc w:val="left"/>
              <w:rPr>
                <w:rFonts w:ascii="Times" w:eastAsia="Batang" w:hAnsi="Times"/>
                <w:b/>
                <w:bCs/>
                <w:highlight w:val="green"/>
                <w:lang w:val="en-GB"/>
              </w:rPr>
            </w:pPr>
            <w:r w:rsidRPr="0051111E">
              <w:rPr>
                <w:rFonts w:ascii="Times" w:eastAsia="等线" w:hAnsi="Times" w:hint="eastAsia"/>
                <w:b/>
                <w:bCs/>
                <w:highlight w:val="green"/>
                <w:lang w:val="en-GB"/>
              </w:rPr>
              <w:t>Agreement</w:t>
            </w:r>
            <w:r w:rsidRPr="0051111E">
              <w:rPr>
                <w:rFonts w:ascii="Times" w:eastAsia="Batang" w:hAnsi="Times"/>
                <w:b/>
                <w:bCs/>
                <w:highlight w:val="green"/>
                <w:lang w:val="en-GB"/>
              </w:rPr>
              <w:t xml:space="preserve">: </w:t>
            </w:r>
          </w:p>
          <w:p w14:paraId="569E1CCF" w14:textId="77777777" w:rsidR="00E93046" w:rsidRPr="00FE6EA9" w:rsidRDefault="00E93046" w:rsidP="00FE6EA9">
            <w:pPr>
              <w:adjustRightInd w:val="0"/>
              <w:snapToGrid w:val="0"/>
              <w:spacing w:beforeLines="0" w:before="0" w:after="0"/>
              <w:jc w:val="left"/>
              <w:rPr>
                <w:rFonts w:ascii="Times" w:eastAsia="Batang" w:hAnsi="Times"/>
                <w:bCs/>
              </w:rPr>
            </w:pPr>
            <w:r w:rsidRPr="00FE6EA9">
              <w:rPr>
                <w:rFonts w:ascii="Times" w:eastAsia="Batang" w:hAnsi="Times"/>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0AC427AA" w14:textId="77777777" w:rsidR="00E93046" w:rsidRPr="00FE6EA9" w:rsidRDefault="00E93046" w:rsidP="00FE6EA9">
            <w:pPr>
              <w:numPr>
                <w:ilvl w:val="0"/>
                <w:numId w:val="27"/>
              </w:numPr>
              <w:adjustRightInd w:val="0"/>
              <w:snapToGrid w:val="0"/>
              <w:spacing w:beforeLines="0" w:before="0" w:after="0"/>
              <w:jc w:val="left"/>
              <w:rPr>
                <w:rFonts w:ascii="Times" w:eastAsia="Batang" w:hAnsi="Times"/>
                <w:bCs/>
              </w:rPr>
            </w:pPr>
            <w:r w:rsidRPr="00FE6EA9">
              <w:rPr>
                <w:rFonts w:ascii="Times" w:eastAsia="Batang" w:hAnsi="Times"/>
                <w:bCs/>
              </w:rPr>
              <w:t>Option 1: “hopping intervals determination” -&gt; “configured TDW determination” -&gt; “actual TDW determination”</w:t>
            </w:r>
          </w:p>
          <w:p w14:paraId="22325EE8" w14:textId="77777777" w:rsidR="00E93046" w:rsidRPr="00FE6EA9" w:rsidRDefault="00E93046" w:rsidP="00FE6EA9">
            <w:pPr>
              <w:numPr>
                <w:ilvl w:val="1"/>
                <w:numId w:val="27"/>
              </w:numPr>
              <w:adjustRightInd w:val="0"/>
              <w:snapToGrid w:val="0"/>
              <w:spacing w:beforeLines="0" w:before="0" w:after="0"/>
              <w:jc w:val="left"/>
              <w:rPr>
                <w:rFonts w:ascii="Times" w:eastAsia="Batang" w:hAnsi="Times"/>
                <w:bCs/>
              </w:rPr>
            </w:pPr>
            <w:r w:rsidRPr="00FE6EA9">
              <w:rPr>
                <w:rFonts w:ascii="Times" w:eastAsia="Batang" w:hAnsi="Times"/>
                <w:bCs/>
              </w:rPr>
              <w:t>DMRS bundling shall be restarted at the beginning of each frequency hop</w:t>
            </w:r>
          </w:p>
          <w:p w14:paraId="016F9BF6" w14:textId="77777777" w:rsidR="00E93046" w:rsidRPr="00FE6EA9" w:rsidRDefault="00E93046" w:rsidP="00FE6EA9">
            <w:pPr>
              <w:numPr>
                <w:ilvl w:val="1"/>
                <w:numId w:val="27"/>
              </w:numPr>
              <w:adjustRightInd w:val="0"/>
              <w:snapToGrid w:val="0"/>
              <w:spacing w:beforeLines="0" w:before="0" w:after="0"/>
              <w:jc w:val="left"/>
              <w:rPr>
                <w:rFonts w:ascii="Times" w:eastAsia="Batang" w:hAnsi="Times"/>
                <w:bCs/>
              </w:rPr>
            </w:pPr>
            <w:r w:rsidRPr="00FE6EA9">
              <w:rPr>
                <w:rFonts w:ascii="Times" w:eastAsia="Batang" w:hAnsi="Times"/>
                <w:bCs/>
              </w:rPr>
              <w:t>DMRS bunding is per actual TDW</w:t>
            </w:r>
          </w:p>
          <w:p w14:paraId="31BEF041" w14:textId="77777777" w:rsidR="00E93046" w:rsidRPr="00FE6EA9" w:rsidRDefault="00E93046" w:rsidP="00FE6EA9">
            <w:pPr>
              <w:numPr>
                <w:ilvl w:val="1"/>
                <w:numId w:val="27"/>
              </w:numPr>
              <w:adjustRightInd w:val="0"/>
              <w:snapToGrid w:val="0"/>
              <w:spacing w:beforeLines="0" w:before="0" w:after="0"/>
              <w:jc w:val="left"/>
              <w:rPr>
                <w:rFonts w:ascii="Times" w:eastAsia="Batang" w:hAnsi="Times"/>
                <w:bCs/>
              </w:rPr>
            </w:pPr>
            <w:r w:rsidRPr="00FE6EA9">
              <w:rPr>
                <w:rFonts w:ascii="Times" w:eastAsia="Batang" w:hAnsi="Times"/>
                <w:bCs/>
              </w:rPr>
              <w:t>FFS: Frequency hopping pattern is determined by physical slot indices.</w:t>
            </w:r>
          </w:p>
          <w:p w14:paraId="0513B6D3" w14:textId="77777777" w:rsidR="00E93046" w:rsidRPr="00FE6EA9" w:rsidRDefault="00E93046" w:rsidP="00FE6EA9">
            <w:pPr>
              <w:numPr>
                <w:ilvl w:val="2"/>
                <w:numId w:val="27"/>
              </w:numPr>
              <w:adjustRightInd w:val="0"/>
              <w:snapToGrid w:val="0"/>
              <w:spacing w:beforeLines="0" w:before="0" w:after="0"/>
              <w:jc w:val="left"/>
              <w:rPr>
                <w:rFonts w:ascii="Times" w:eastAsia="Batang" w:hAnsi="Times"/>
                <w:bCs/>
              </w:rPr>
            </w:pPr>
            <w:r w:rsidRPr="00FE6EA9">
              <w:rPr>
                <w:rFonts w:ascii="Times" w:eastAsia="Batang" w:hAnsi="Times"/>
                <w:bCs/>
              </w:rPr>
              <w:t>FFS: different FH pattern determination for PUCCH and PUSCH</w:t>
            </w:r>
          </w:p>
          <w:p w14:paraId="60596706" w14:textId="77777777" w:rsidR="00E93046" w:rsidRPr="00FE6EA9" w:rsidRDefault="00E93046" w:rsidP="00FE6EA9">
            <w:pPr>
              <w:numPr>
                <w:ilvl w:val="2"/>
                <w:numId w:val="27"/>
              </w:numPr>
              <w:adjustRightInd w:val="0"/>
              <w:snapToGrid w:val="0"/>
              <w:spacing w:beforeLines="0" w:before="0" w:after="0"/>
              <w:jc w:val="left"/>
              <w:rPr>
                <w:rFonts w:ascii="Times" w:eastAsia="Batang" w:hAnsi="Times"/>
                <w:bCs/>
              </w:rPr>
            </w:pPr>
            <w:r w:rsidRPr="00FE6EA9">
              <w:rPr>
                <w:rFonts w:ascii="Times" w:eastAsia="Batang" w:hAnsi="Times"/>
                <w:bCs/>
              </w:rPr>
              <w:t>FFS: details of FH pattern design</w:t>
            </w:r>
          </w:p>
          <w:p w14:paraId="60D2335F" w14:textId="77777777" w:rsidR="00E93046" w:rsidRPr="00FE6EA9" w:rsidRDefault="00E93046" w:rsidP="00FE6EA9">
            <w:pPr>
              <w:numPr>
                <w:ilvl w:val="1"/>
                <w:numId w:val="27"/>
              </w:numPr>
              <w:adjustRightInd w:val="0"/>
              <w:snapToGrid w:val="0"/>
              <w:spacing w:beforeLines="0" w:before="0" w:after="0"/>
              <w:jc w:val="left"/>
              <w:rPr>
                <w:rFonts w:ascii="Times" w:eastAsia="Batang" w:hAnsi="Times"/>
                <w:bCs/>
              </w:rPr>
            </w:pPr>
            <w:r w:rsidRPr="00FE6EA9">
              <w:rPr>
                <w:rFonts w:ascii="Times" w:eastAsia="Batang" w:hAnsi="Times"/>
                <w:bCs/>
              </w:rPr>
              <w:t xml:space="preserve">Support separate RRC configuration(s) for hopping interval and configured TDW length. </w:t>
            </w:r>
          </w:p>
          <w:p w14:paraId="7B09B21A" w14:textId="77777777" w:rsidR="00E93046" w:rsidRPr="00FE6EA9" w:rsidRDefault="00E93046" w:rsidP="00FE6EA9">
            <w:pPr>
              <w:numPr>
                <w:ilvl w:val="2"/>
                <w:numId w:val="27"/>
              </w:numPr>
              <w:adjustRightInd w:val="0"/>
              <w:snapToGrid w:val="0"/>
              <w:spacing w:beforeLines="0" w:before="0" w:after="0"/>
              <w:jc w:val="left"/>
              <w:rPr>
                <w:rFonts w:ascii="Times" w:eastAsia="Batang" w:hAnsi="Times"/>
                <w:bCs/>
              </w:rPr>
            </w:pPr>
            <w:r w:rsidRPr="00FE6EA9">
              <w:rPr>
                <w:rFonts w:ascii="Times" w:eastAsia="Batang" w:hAnsi="Times"/>
                <w:bCs/>
              </w:rPr>
              <w:t>if hopping interval is not configured, the default hopping interval is the same as the configured TDW length</w:t>
            </w:r>
          </w:p>
          <w:p w14:paraId="3E02938B" w14:textId="77777777" w:rsidR="00E93046" w:rsidRPr="00FE6EA9" w:rsidRDefault="00E93046" w:rsidP="00FE6EA9">
            <w:pPr>
              <w:numPr>
                <w:ilvl w:val="3"/>
                <w:numId w:val="27"/>
              </w:numPr>
              <w:adjustRightInd w:val="0"/>
              <w:snapToGrid w:val="0"/>
              <w:spacing w:beforeLines="0" w:before="0" w:after="0"/>
              <w:jc w:val="left"/>
              <w:rPr>
                <w:rFonts w:ascii="Times" w:eastAsia="Batang" w:hAnsi="Times"/>
                <w:bCs/>
              </w:rPr>
            </w:pPr>
            <w:r w:rsidRPr="00FE6EA9">
              <w:rPr>
                <w:rFonts w:ascii="Times" w:eastAsia="Batang" w:hAnsi="Times"/>
                <w:bCs/>
              </w:rPr>
              <w:t>FFS: if both hopping interval and TDW length are not configured</w:t>
            </w:r>
          </w:p>
          <w:p w14:paraId="739277F6" w14:textId="03E31E55" w:rsidR="00E93046" w:rsidRPr="00FE6EA9" w:rsidRDefault="00E93046" w:rsidP="00FE6EA9">
            <w:pPr>
              <w:autoSpaceDE w:val="0"/>
              <w:autoSpaceDN w:val="0"/>
              <w:adjustRightInd w:val="0"/>
              <w:snapToGrid w:val="0"/>
              <w:spacing w:beforeLines="0" w:before="0" w:after="0" w:line="259" w:lineRule="auto"/>
              <w:rPr>
                <w:szCs w:val="21"/>
              </w:rPr>
            </w:pPr>
            <w:r w:rsidRPr="00FE6EA9">
              <w:rPr>
                <w:rFonts w:ascii="Times" w:eastAsia="Batang" w:hAnsi="Times"/>
                <w:bCs/>
              </w:rPr>
              <w:t>Note: hopping interval is only determined by the configuration of hopping interval if hopping interval is configured</w:t>
            </w:r>
          </w:p>
          <w:p w14:paraId="6B77CBE9" w14:textId="77777777" w:rsidR="00E93046" w:rsidRPr="00242C3B" w:rsidRDefault="00E93046" w:rsidP="00FE6EA9">
            <w:pPr>
              <w:spacing w:beforeLines="0" w:before="0" w:after="0"/>
              <w:rPr>
                <w:szCs w:val="20"/>
                <w:highlight w:val="green"/>
              </w:rPr>
            </w:pPr>
            <w:r w:rsidRPr="00242C3B">
              <w:rPr>
                <w:szCs w:val="20"/>
                <w:highlight w:val="green"/>
              </w:rPr>
              <w:t xml:space="preserve">Agreement </w:t>
            </w:r>
          </w:p>
          <w:p w14:paraId="6DD68AC0" w14:textId="77777777" w:rsidR="00E93046" w:rsidRPr="00607EF1" w:rsidRDefault="00E93046" w:rsidP="00FE6EA9">
            <w:pPr>
              <w:spacing w:beforeLines="0" w:before="0" w:after="0"/>
              <w:rPr>
                <w:szCs w:val="20"/>
              </w:rPr>
            </w:pPr>
            <w:r w:rsidRPr="00242C3B">
              <w:rPr>
                <w:szCs w:val="20"/>
              </w:rPr>
              <w:t>Inter-slot frequency hopping pattern for PUSCH repetitions with DMRS bundling is determined based on physical slot index</w:t>
            </w:r>
            <w:r w:rsidRPr="00607EF1">
              <w:rPr>
                <w:szCs w:val="20"/>
              </w:rPr>
              <w:t>.</w:t>
            </w:r>
          </w:p>
          <w:p w14:paraId="5A148F9D" w14:textId="77777777" w:rsidR="00E93046" w:rsidRPr="00242C3B" w:rsidRDefault="00E93046" w:rsidP="00FE6EA9">
            <w:pPr>
              <w:spacing w:beforeLines="0" w:before="0" w:after="0"/>
              <w:rPr>
                <w:rFonts w:eastAsia="等线"/>
                <w:szCs w:val="20"/>
                <w:highlight w:val="green"/>
                <w:lang w:eastAsia="zh-CN"/>
              </w:rPr>
            </w:pPr>
            <w:r w:rsidRPr="00242C3B">
              <w:rPr>
                <w:rFonts w:eastAsia="等线"/>
                <w:szCs w:val="20"/>
                <w:highlight w:val="green"/>
                <w:lang w:eastAsia="zh-CN"/>
              </w:rPr>
              <w:t>Agreement</w:t>
            </w:r>
          </w:p>
          <w:p w14:paraId="61D668EE" w14:textId="77777777" w:rsidR="00E93046" w:rsidRPr="00242C3B" w:rsidRDefault="00E93046" w:rsidP="00FE6EA9">
            <w:pPr>
              <w:spacing w:beforeLines="0" w:before="0" w:after="0"/>
              <w:rPr>
                <w:szCs w:val="20"/>
              </w:rPr>
            </w:pPr>
            <w:r w:rsidRPr="00242C3B">
              <w:rPr>
                <w:szCs w:val="20"/>
              </w:rPr>
              <w:t>Inter-slot frequency hopping pattern for PUCCH repetitions with DMRS bundling is determined based on down-selection (in RAN1#108e) option 2</w:t>
            </w:r>
          </w:p>
          <w:p w14:paraId="7984512B" w14:textId="77777777" w:rsidR="00E93046" w:rsidRPr="00242C3B" w:rsidRDefault="00E93046" w:rsidP="00FE6EA9">
            <w:pPr>
              <w:pStyle w:val="aff"/>
              <w:numPr>
                <w:ilvl w:val="0"/>
                <w:numId w:val="28"/>
              </w:numPr>
              <w:spacing w:beforeLines="0" w:before="0" w:after="0"/>
              <w:ind w:firstLineChars="0"/>
              <w:jc w:val="left"/>
            </w:pPr>
            <w:r w:rsidRPr="00242C3B">
              <w:rPr>
                <w:rFonts w:ascii="Times New Roman" w:eastAsia="Times New Roman" w:hAnsi="Times New Roman" w:cs="Times New Roman"/>
                <w:szCs w:val="20"/>
                <w:lang w:eastAsia="en-US"/>
              </w:rPr>
              <w:t>Option 2: relative slot index – option A</w:t>
            </w:r>
          </w:p>
          <w:p w14:paraId="2FEB8CBD" w14:textId="77777777" w:rsidR="00E93046" w:rsidRPr="00242C3B" w:rsidRDefault="00E93046" w:rsidP="00FE6EA9">
            <w:pPr>
              <w:spacing w:beforeLines="0" w:before="0" w:after="0"/>
              <w:rPr>
                <w:szCs w:val="20"/>
              </w:rPr>
            </w:pPr>
            <w:r w:rsidRPr="00242C3B">
              <w:rPr>
                <w:szCs w:val="20"/>
              </w:rPr>
              <w:t>Note: Option A/B for relative slot index are defined as the following</w:t>
            </w:r>
          </w:p>
          <w:p w14:paraId="7A82EF8B" w14:textId="77777777" w:rsidR="00E93046" w:rsidRPr="00242C3B" w:rsidRDefault="00E93046" w:rsidP="00FE6EA9">
            <w:pPr>
              <w:pStyle w:val="aff"/>
              <w:numPr>
                <w:ilvl w:val="0"/>
                <w:numId w:val="28"/>
              </w:numPr>
              <w:spacing w:beforeLines="0" w:before="0" w:after="0"/>
              <w:ind w:firstLineChars="0"/>
              <w:jc w:val="left"/>
              <w:rPr>
                <w:rFonts w:ascii="Times New Roman" w:eastAsia="Times New Roman" w:hAnsi="Times New Roman" w:cs="Times New Roman"/>
                <w:szCs w:val="20"/>
                <w:lang w:eastAsia="en-US"/>
              </w:rPr>
            </w:pPr>
            <w:r w:rsidRPr="00242C3B">
              <w:rPr>
                <w:rFonts w:ascii="Times New Roman" w:eastAsia="Times New Roman" w:hAnsi="Times New Roman" w:cs="Times New Roman"/>
                <w:szCs w:val="20"/>
                <w:lang w:eastAsia="en-US"/>
              </w:rPr>
              <w:t>Option A: frequency hopping pattern is determined based on relative slot index. Relative slot 0 is the slot where PUCCH/PUSCH repetition starts. Each of the subsequent slots are counted and relative slot index increase by one regardless the slot is used to transmit PUCCH/PUSCH or not.</w:t>
            </w:r>
          </w:p>
          <w:p w14:paraId="631E6476" w14:textId="158F79E6" w:rsidR="00E93046" w:rsidRPr="00E93046" w:rsidRDefault="00E93046" w:rsidP="00FE6EA9">
            <w:pPr>
              <w:pStyle w:val="aff"/>
              <w:numPr>
                <w:ilvl w:val="0"/>
                <w:numId w:val="28"/>
              </w:numPr>
              <w:spacing w:beforeLines="0" w:before="0" w:after="0"/>
              <w:ind w:firstLineChars="0"/>
              <w:jc w:val="left"/>
              <w:rPr>
                <w:rFonts w:ascii="Times New Roman" w:eastAsia="Times New Roman" w:hAnsi="Times New Roman" w:cs="Times New Roman"/>
                <w:szCs w:val="20"/>
                <w:lang w:eastAsia="en-US"/>
              </w:rPr>
            </w:pPr>
            <w:r w:rsidRPr="00242C3B">
              <w:rPr>
                <w:rFonts w:ascii="Times New Roman" w:eastAsia="Times New Roman" w:hAnsi="Times New Roman" w:cs="Times New Roman"/>
                <w:szCs w:val="20"/>
                <w:lang w:eastAsia="en-US"/>
              </w:rPr>
              <w:lastRenderedPageBreak/>
              <w:t>Option B: frequency hopping pattern is determined based on relative slot index. Relative slot 0 is the slot where PUCCH/PUSCH repetition starts. One of the subsequent slots are counted and the slot index increase by one only if the slot is used to transmit PUCCH/PUSCH.</w:t>
            </w:r>
          </w:p>
        </w:tc>
      </w:tr>
    </w:tbl>
    <w:p w14:paraId="126F6F57" w14:textId="19B066A0" w:rsidR="00E93046" w:rsidRDefault="00E93046" w:rsidP="00E93046">
      <w:pPr>
        <w:spacing w:beforeLines="100" w:before="240" w:line="257" w:lineRule="auto"/>
        <w:rPr>
          <w:szCs w:val="20"/>
        </w:rPr>
      </w:pPr>
      <w:r w:rsidRPr="00E93046">
        <w:rPr>
          <w:szCs w:val="20"/>
        </w:rPr>
        <w:lastRenderedPageBreak/>
        <w:t xml:space="preserve">In RAN1 #107-e meeting, it </w:t>
      </w:r>
      <w:r w:rsidR="005471F1">
        <w:rPr>
          <w:szCs w:val="20"/>
        </w:rPr>
        <w:t>was</w:t>
      </w:r>
      <w:r w:rsidRPr="00E93046">
        <w:rPr>
          <w:szCs w:val="20"/>
        </w:rPr>
        <w:t xml:space="preserve"> agreed that DMRS bundling is determined by hopping interval, </w:t>
      </w:r>
      <w:r>
        <w:rPr>
          <w:szCs w:val="20"/>
        </w:rPr>
        <w:t>while</w:t>
      </w:r>
      <w:r w:rsidRPr="00E93046">
        <w:rPr>
          <w:szCs w:val="20"/>
        </w:rPr>
        <w:t xml:space="preserve"> the hopping pattern</w:t>
      </w:r>
      <w:r>
        <w:rPr>
          <w:szCs w:val="20"/>
        </w:rPr>
        <w:t xml:space="preserve"> determination and design are still FFS. </w:t>
      </w:r>
      <w:r w:rsidR="00AD5525">
        <w:rPr>
          <w:szCs w:val="20"/>
        </w:rPr>
        <w:t>I</w:t>
      </w:r>
      <w:r>
        <w:rPr>
          <w:szCs w:val="20"/>
        </w:rPr>
        <w:t>n RAN1 #107bis-e and RAN1 #108-e meeting</w:t>
      </w:r>
      <w:r w:rsidR="006C713E">
        <w:rPr>
          <w:szCs w:val="20"/>
        </w:rPr>
        <w:t>s</w:t>
      </w:r>
      <w:r>
        <w:rPr>
          <w:szCs w:val="20"/>
        </w:rPr>
        <w:t xml:space="preserve">, </w:t>
      </w:r>
      <w:r w:rsidR="00DB7CE3">
        <w:rPr>
          <w:szCs w:val="20"/>
        </w:rPr>
        <w:t xml:space="preserve">it has been confirmed that for </w:t>
      </w:r>
      <w:r>
        <w:rPr>
          <w:szCs w:val="20"/>
        </w:rPr>
        <w:t>hopping pattern determination</w:t>
      </w:r>
      <w:r w:rsidR="000E126B">
        <w:rPr>
          <w:szCs w:val="20"/>
        </w:rPr>
        <w:t>,</w:t>
      </w:r>
      <w:r>
        <w:rPr>
          <w:szCs w:val="20"/>
        </w:rPr>
        <w:t xml:space="preserve"> physical slot index is used </w:t>
      </w:r>
      <w:r w:rsidR="00B44EB0">
        <w:rPr>
          <w:szCs w:val="20"/>
        </w:rPr>
        <w:t>for</w:t>
      </w:r>
      <w:r>
        <w:rPr>
          <w:szCs w:val="20"/>
        </w:rPr>
        <w:t xml:space="preserve"> PUSCH</w:t>
      </w:r>
      <w:r w:rsidR="006B5C19">
        <w:rPr>
          <w:szCs w:val="20"/>
        </w:rPr>
        <w:t xml:space="preserve">, </w:t>
      </w:r>
      <w:r w:rsidR="00C84DBE">
        <w:rPr>
          <w:szCs w:val="20"/>
        </w:rPr>
        <w:t xml:space="preserve">and </w:t>
      </w:r>
      <w:r>
        <w:rPr>
          <w:szCs w:val="20"/>
        </w:rPr>
        <w:t xml:space="preserve">relative slot index determination is used </w:t>
      </w:r>
      <w:r w:rsidR="00B44EB0">
        <w:rPr>
          <w:szCs w:val="20"/>
        </w:rPr>
        <w:t>for</w:t>
      </w:r>
      <w:r>
        <w:rPr>
          <w:szCs w:val="20"/>
        </w:rPr>
        <w:t xml:space="preserve"> PUCCH</w:t>
      </w:r>
      <w:r w:rsidR="006B5C19">
        <w:rPr>
          <w:szCs w:val="20"/>
        </w:rPr>
        <w:t>. However, the detailed</w:t>
      </w:r>
      <w:r>
        <w:rPr>
          <w:szCs w:val="20"/>
        </w:rPr>
        <w:t xml:space="preserve"> hopping pattern design need</w:t>
      </w:r>
      <w:r w:rsidR="006B5C19">
        <w:rPr>
          <w:szCs w:val="20"/>
        </w:rPr>
        <w:t>s</w:t>
      </w:r>
      <w:r>
        <w:rPr>
          <w:szCs w:val="20"/>
        </w:rPr>
        <w:t xml:space="preserve"> to be further </w:t>
      </w:r>
      <w:r w:rsidR="006B5C19">
        <w:rPr>
          <w:szCs w:val="20"/>
        </w:rPr>
        <w:t>discussed</w:t>
      </w:r>
      <w:r>
        <w:rPr>
          <w:szCs w:val="20"/>
        </w:rPr>
        <w:t>.</w:t>
      </w:r>
    </w:p>
    <w:p w14:paraId="0F97E9CD" w14:textId="00584BF8" w:rsidR="00690281" w:rsidRDefault="00E93046" w:rsidP="00690281">
      <w:pPr>
        <w:pStyle w:val="a0"/>
        <w:adjustRightInd w:val="0"/>
        <w:snapToGrid w:val="0"/>
        <w:spacing w:before="120"/>
        <w:rPr>
          <w:rFonts w:ascii="宋体" w:eastAsia="宋体" w:hAnsi="宋体" w:cs="宋体"/>
          <w:szCs w:val="20"/>
        </w:rPr>
      </w:pPr>
      <w:r>
        <w:rPr>
          <w:rFonts w:eastAsiaTheme="minorEastAsia"/>
          <w:szCs w:val="20"/>
          <w:lang w:eastAsia="zh-CN"/>
        </w:rPr>
        <w:t>Potential solutions have been provided in the previous meeting</w:t>
      </w:r>
      <w:r w:rsidR="00DB2A71">
        <w:rPr>
          <w:rFonts w:eastAsiaTheme="minorEastAsia"/>
          <w:szCs w:val="20"/>
          <w:lang w:eastAsia="zh-CN"/>
        </w:rPr>
        <w:t>s</w:t>
      </w:r>
      <w:r>
        <w:rPr>
          <w:rFonts w:eastAsiaTheme="minorEastAsia"/>
          <w:szCs w:val="20"/>
          <w:lang w:eastAsia="zh-CN"/>
        </w:rPr>
        <w:t xml:space="preserve">, such as </w:t>
      </w:r>
      <w:r w:rsidR="00C1520F">
        <w:rPr>
          <w:rFonts w:eastAsiaTheme="minorEastAsia"/>
          <w:szCs w:val="20"/>
          <w:lang w:eastAsia="zh-CN"/>
        </w:rPr>
        <w:t xml:space="preserve">introducing </w:t>
      </w:r>
      <w:r w:rsidR="00783462">
        <w:rPr>
          <w:rFonts w:eastAsiaTheme="minorEastAsia"/>
          <w:szCs w:val="20"/>
          <w:lang w:eastAsia="zh-CN"/>
        </w:rPr>
        <w:t>a</w:t>
      </w:r>
      <w:r>
        <w:rPr>
          <w:rFonts w:eastAsiaTheme="minorEastAsia"/>
          <w:szCs w:val="20"/>
          <w:lang w:eastAsia="zh-CN"/>
        </w:rPr>
        <w:t xml:space="preserve"> formula with</w:t>
      </w:r>
      <w:r>
        <w:rPr>
          <w:rFonts w:eastAsiaTheme="minorEastAsia" w:hint="eastAsia"/>
          <w:szCs w:val="20"/>
          <w:lang w:eastAsia="zh-CN"/>
        </w:rPr>
        <w:t>/with</w:t>
      </w:r>
      <w:r>
        <w:rPr>
          <w:rFonts w:eastAsiaTheme="minorEastAsia"/>
          <w:szCs w:val="20"/>
          <w:lang w:eastAsia="zh-CN"/>
        </w:rPr>
        <w:t xml:space="preserve">out considering SFN. </w:t>
      </w:r>
      <w:r w:rsidR="00661128">
        <w:rPr>
          <w:rFonts w:eastAsiaTheme="minorEastAsia"/>
          <w:szCs w:val="20"/>
          <w:lang w:eastAsia="zh-CN"/>
        </w:rPr>
        <w:t>However,</w:t>
      </w:r>
      <w:r w:rsidR="00D5762F">
        <w:rPr>
          <w:rFonts w:eastAsiaTheme="minorEastAsia"/>
          <w:szCs w:val="20"/>
          <w:lang w:eastAsia="zh-CN"/>
        </w:rPr>
        <w:t xml:space="preserve"> it is not agreed in RAN1 to </w:t>
      </w:r>
      <w:r w:rsidR="00661128">
        <w:rPr>
          <w:rFonts w:eastAsiaTheme="minorEastAsia"/>
          <w:szCs w:val="20"/>
          <w:lang w:eastAsia="zh-CN"/>
        </w:rPr>
        <w:t>conside</w:t>
      </w:r>
      <w:r w:rsidR="007B09F1">
        <w:rPr>
          <w:rFonts w:eastAsiaTheme="minorEastAsia"/>
          <w:szCs w:val="20"/>
          <w:lang w:eastAsia="zh-CN"/>
        </w:rPr>
        <w:t xml:space="preserve">r </w:t>
      </w:r>
      <w:r w:rsidR="00661128">
        <w:rPr>
          <w:rFonts w:eastAsiaTheme="minorEastAsia"/>
          <w:szCs w:val="20"/>
          <w:lang w:eastAsia="zh-CN"/>
        </w:rPr>
        <w:t>SFN for start PRB determination</w:t>
      </w:r>
      <w:r w:rsidR="006841F6">
        <w:rPr>
          <w:rFonts w:eastAsiaTheme="minorEastAsia"/>
          <w:szCs w:val="20"/>
          <w:lang w:eastAsia="zh-CN"/>
        </w:rPr>
        <w:t xml:space="preserve"> in case of frequency hopping</w:t>
      </w:r>
      <w:r w:rsidR="00D5762F">
        <w:rPr>
          <w:rFonts w:eastAsiaTheme="minorEastAsia"/>
          <w:szCs w:val="20"/>
          <w:lang w:eastAsia="zh-CN"/>
        </w:rPr>
        <w:t xml:space="preserve">. </w:t>
      </w:r>
      <w:r w:rsidR="00706C2F">
        <w:rPr>
          <w:rFonts w:eastAsia="宋体"/>
          <w:iCs/>
          <w:szCs w:val="20"/>
        </w:rPr>
        <w:t xml:space="preserve">The </w:t>
      </w:r>
      <w:r w:rsidR="00706C2F" w:rsidRPr="00242C3B">
        <w:rPr>
          <w:szCs w:val="20"/>
        </w:rPr>
        <w:t>physical slot index</w:t>
      </w:r>
      <w:r w:rsidR="00706C2F">
        <w:rPr>
          <w:szCs w:val="20"/>
        </w:rPr>
        <w:t xml:space="preserve"> for hop determination </w:t>
      </w:r>
      <w:r w:rsidR="001A5B10">
        <w:rPr>
          <w:szCs w:val="20"/>
        </w:rPr>
        <w:t>can</w:t>
      </w:r>
      <w:r w:rsidR="00706C2F">
        <w:rPr>
          <w:szCs w:val="20"/>
        </w:rPr>
        <w:t xml:space="preserve"> be within one frame</w:t>
      </w:r>
      <w:r w:rsidR="00377202">
        <w:rPr>
          <w:rFonts w:ascii="宋体" w:eastAsia="宋体" w:hAnsi="宋体" w:cs="宋体" w:hint="eastAsia"/>
          <w:szCs w:val="20"/>
          <w:lang w:eastAsia="zh-CN"/>
        </w:rPr>
        <w:t>,</w:t>
      </w:r>
      <w:r w:rsidR="00F75143">
        <w:rPr>
          <w:rFonts w:ascii="宋体" w:eastAsia="宋体" w:hAnsi="宋体" w:cs="宋体"/>
          <w:szCs w:val="20"/>
          <w:lang w:eastAsia="zh-CN"/>
        </w:rPr>
        <w:t xml:space="preserve"> </w:t>
      </w:r>
      <w:r w:rsidR="00690281" w:rsidRPr="00FE6EA9">
        <w:rPr>
          <w:szCs w:val="20"/>
        </w:rPr>
        <w:t xml:space="preserve">as </w:t>
      </w:r>
      <w:r w:rsidR="00C96716">
        <w:rPr>
          <w:szCs w:val="20"/>
        </w:rPr>
        <w:t>can be</w:t>
      </w:r>
      <w:r w:rsidR="00690281" w:rsidRPr="00FE6EA9">
        <w:rPr>
          <w:szCs w:val="20"/>
        </w:rPr>
        <w:t xml:space="preserve"> shown in following formula, where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FH</m:t>
            </m:r>
          </m:sub>
        </m:sSub>
      </m:oMath>
      <w:r w:rsidR="00690281" w:rsidRPr="00FE6EA9">
        <w:rPr>
          <w:szCs w:val="20"/>
        </w:rPr>
        <w:t xml:space="preserve"> is the value of the higher layer parameter </w:t>
      </w:r>
      <w:r w:rsidR="00690281" w:rsidRPr="00FE6EA9">
        <w:rPr>
          <w:i/>
          <w:szCs w:val="20"/>
        </w:rPr>
        <w:t>PUSCH-</w:t>
      </w:r>
      <w:proofErr w:type="spellStart"/>
      <w:r w:rsidR="00690281" w:rsidRPr="00FE6EA9">
        <w:rPr>
          <w:i/>
          <w:szCs w:val="20"/>
        </w:rPr>
        <w:t>Frequencyhopping</w:t>
      </w:r>
      <w:proofErr w:type="spellEnd"/>
      <w:r w:rsidR="00690281" w:rsidRPr="00FE6EA9">
        <w:rPr>
          <w:i/>
          <w:szCs w:val="20"/>
        </w:rPr>
        <w:t>-Interval</w:t>
      </w:r>
      <w:r w:rsidR="00690281" w:rsidRPr="00FE6EA9">
        <w:rPr>
          <w:szCs w:val="20"/>
        </w:rPr>
        <w:t>.</w:t>
      </w:r>
    </w:p>
    <w:p w14:paraId="3506895F" w14:textId="4FFBF2A1" w:rsidR="00690281" w:rsidRDefault="00FE6EA9">
      <w:pPr>
        <w:pStyle w:val="a0"/>
        <w:adjustRightInd w:val="0"/>
        <w:snapToGrid w:val="0"/>
        <w:spacing w:before="120"/>
        <w:rPr>
          <w:rFonts w:eastAsia="宋体"/>
          <w:iCs/>
          <w:lang w:eastAsia="zh-CN"/>
        </w:rPr>
      </w:pPr>
      <m:oMathPara>
        <m:oMath>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宋体"/>
                  <w:lang w:val=""/>
                </w:rPr>
              </m:ctrlPr>
            </m:dPr>
            <m:e>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s</m:t>
                  </m:r>
                  <m:r>
                    <w:rPr>
                      <w:rFonts w:ascii="Cambria Math" w:hAnsi="Cambria Math"/>
                      <w:strike/>
                      <w:color w:val="FF0000"/>
                      <w:lang w:val=""/>
                    </w:rPr>
                    <m:t>,f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宋体"/>
                  <w:lang w:val=""/>
                </w:rPr>
              </m:ctrlPr>
            </m:dPr>
            <m:e>
              <m:eqArr>
                <m:eqArrPr>
                  <m:rSpRule m:val="4"/>
                  <m:rSp m:val="3"/>
                  <m:ctrlPr>
                    <w:rPr>
                      <w:rFonts w:ascii="Cambria Math" w:hAnsi="Cambria Math" w:cs="宋体"/>
                      <w:lang w:val=""/>
                    </w:rPr>
                  </m:ctrlPr>
                </m:eqArr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宋体"/>
                          <w:lang w:val=""/>
                        </w:rPr>
                      </m:ctrlPr>
                    </m:d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宋体"/>
                      <w:lang w:val=""/>
                    </w:rPr>
                  </m:ctrlPr>
                </m:fPr>
                <m:num>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strike/>
                                  <w:color w:val="FF0000"/>
                                  <w:lang w:val=""/>
                                </w:rPr>
                                <m:t>,</m:t>
                              </m:r>
                              <m:r>
                                <w:rPr>
                                  <w:rFonts w:ascii="Cambria Math" w:hAnsi="Cambria Math"/>
                                  <w:strike/>
                                  <w:color w:val="FF0000"/>
                                  <w:lang w:val=""/>
                                </w:rPr>
                                <m:t>f</m:t>
                              </m:r>
                            </m:sub>
                            <m:sup>
                              <m:r>
                                <w:rPr>
                                  <w:rFonts w:ascii="Cambria Math" w:hAnsi="Cambria Math"/>
                                  <w:lang w:val=""/>
                                </w:rPr>
                                <m:t>μ</m:t>
                              </m:r>
                            </m:sup>
                          </m:sSubSup>
                          <m:r>
                            <w:rPr>
                              <w:rFonts w:ascii="Cambria Math" w:hAnsi="Cambria Math"/>
                              <w:strike/>
                              <w:color w:val="FF0000"/>
                              <w:lang w:val=""/>
                            </w:rPr>
                            <m:t>+</m:t>
                          </m:r>
                          <m:sSub>
                            <m:sSubPr>
                              <m:ctrlPr>
                                <w:rPr>
                                  <w:rFonts w:ascii="Cambria Math" w:hAnsi="Cambria Math"/>
                                  <w:strike/>
                                  <w:color w:val="FF0000"/>
                                </w:rPr>
                              </m:ctrlPr>
                            </m:sSubPr>
                            <m:e>
                              <m:r>
                                <w:rPr>
                                  <w:rFonts w:ascii="Cambria Math" w:hAnsi="Cambria Math"/>
                                  <w:strike/>
                                  <w:color w:val="FF0000"/>
                                  <w:lang w:val=""/>
                                </w:rPr>
                                <m:t>n</m:t>
                              </m:r>
                            </m:e>
                            <m:sub>
                              <m:r>
                                <w:rPr>
                                  <w:rFonts w:ascii="Cambria Math" w:hAnsi="Cambria Math"/>
                                  <w:strike/>
                                  <w:color w:val="FF0000"/>
                                  <w:lang w:val=""/>
                                </w:rPr>
                                <m:t>f</m:t>
                              </m:r>
                            </m:sub>
                          </m:sSub>
                          <m:r>
                            <w:rPr>
                              <w:rFonts w:ascii="Cambria Math" w:hAnsi="Cambria Math"/>
                              <w:strike/>
                              <w:color w:val="FF0000"/>
                              <w:lang w:val=""/>
                            </w:rPr>
                            <m:t>∙</m:t>
                          </m:r>
                          <m:sSubSup>
                            <m:sSubSupPr>
                              <m:ctrlPr>
                                <w:rPr>
                                  <w:rFonts w:ascii="Cambria Math" w:hAnsi="Cambria Math"/>
                                  <w:strike/>
                                  <w:color w:val="FF0000"/>
                                  <w:lang w:val=""/>
                                </w:rPr>
                              </m:ctrlPr>
                            </m:sSubSupPr>
                            <m:e>
                              <m:r>
                                <w:rPr>
                                  <w:rFonts w:ascii="Cambria Math" w:hAnsi="Cambria Math"/>
                                  <w:strike/>
                                  <w:color w:val="FF0000"/>
                                  <w:lang w:val=""/>
                                </w:rPr>
                                <m:t>N</m:t>
                              </m:r>
                            </m:e>
                            <m:sub>
                              <m:r>
                                <m:rPr>
                                  <m:sty m:val="p"/>
                                </m:rPr>
                                <w:rPr>
                                  <w:rFonts w:ascii="Cambria Math" w:hAnsi="Cambria Math"/>
                                  <w:strike/>
                                  <w:color w:val="FF0000"/>
                                  <w:lang w:val=""/>
                                </w:rPr>
                                <m:t>slot</m:t>
                              </m:r>
                            </m:sub>
                            <m:sup>
                              <m:r>
                                <m:rPr>
                                  <m:sty m:val="p"/>
                                </m:rPr>
                                <w:rPr>
                                  <w:rFonts w:ascii="Cambria Math" w:hAnsi="Cambria Math"/>
                                  <w:strike/>
                                  <w:color w:val="FF0000"/>
                                  <w:lang w:val=""/>
                                </w:rPr>
                                <m:t>frame,</m:t>
                              </m:r>
                              <m:r>
                                <w:rPr>
                                  <w:rFonts w:ascii="Cambria Math" w:hAnsi="Cambria Math"/>
                                  <w:strike/>
                                  <w:color w:val="FF0000"/>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m:rPr>
                                  <m:sty m:val="p"/>
                                </m:rPr>
                                <w:rPr>
                                  <w:rFonts w:ascii="Cambria Math" w:hAnsi="Cambria Math"/>
                                  <w:strike/>
                                  <w:color w:val="FF0000"/>
                                  <w:lang w:val=""/>
                                </w:rPr>
                                <m:t>,</m:t>
                              </m:r>
                              <m:r>
                                <w:rPr>
                                  <w:rFonts w:ascii="Cambria Math" w:hAnsi="Cambria Math"/>
                                  <w:strike/>
                                  <w:color w:val="FF0000"/>
                                  <w:lang w:val=""/>
                                </w:rPr>
                                <m:t>f</m:t>
                              </m:r>
                            </m:sub>
                            <m:sup>
                              <m:r>
                                <w:rPr>
                                  <w:rFonts w:ascii="Cambria Math" w:hAnsi="Cambria Math"/>
                                  <w:lang w:val=""/>
                                </w:rPr>
                                <m:t>μ</m:t>
                              </m:r>
                            </m:sup>
                          </m:sSubSup>
                          <m:r>
                            <w:rPr>
                              <w:rFonts w:ascii="Cambria Math" w:hAnsi="Cambria Math"/>
                              <w:strike/>
                              <w:color w:val="FF0000"/>
                              <w:lang w:val=""/>
                            </w:rPr>
                            <m:t>+</m:t>
                          </m:r>
                          <m:sSub>
                            <m:sSubPr>
                              <m:ctrlPr>
                                <w:rPr>
                                  <w:rFonts w:ascii="Cambria Math" w:hAnsi="Cambria Math"/>
                                  <w:strike/>
                                  <w:color w:val="FF0000"/>
                                </w:rPr>
                              </m:ctrlPr>
                            </m:sSubPr>
                            <m:e>
                              <m:r>
                                <w:rPr>
                                  <w:rFonts w:ascii="Cambria Math" w:hAnsi="Cambria Math"/>
                                  <w:strike/>
                                  <w:color w:val="FF0000"/>
                                  <w:lang w:val=""/>
                                </w:rPr>
                                <m:t>n</m:t>
                              </m:r>
                            </m:e>
                            <m:sub>
                              <m:r>
                                <w:rPr>
                                  <w:rFonts w:ascii="Cambria Math" w:hAnsi="Cambria Math"/>
                                  <w:strike/>
                                  <w:color w:val="FF0000"/>
                                  <w:lang w:val=""/>
                                </w:rPr>
                                <m:t>f</m:t>
                              </m:r>
                            </m:sub>
                          </m:sSub>
                          <m:r>
                            <w:rPr>
                              <w:rFonts w:ascii="Cambria Math" w:hAnsi="Cambria Math"/>
                              <w:strike/>
                              <w:color w:val="FF0000"/>
                              <w:lang w:val=""/>
                            </w:rPr>
                            <m:t>∙</m:t>
                          </m:r>
                          <m:sSubSup>
                            <m:sSubSupPr>
                              <m:ctrlPr>
                                <w:rPr>
                                  <w:rFonts w:ascii="Cambria Math" w:hAnsi="Cambria Math"/>
                                  <w:strike/>
                                  <w:color w:val="FF0000"/>
                                  <w:lang w:val=""/>
                                </w:rPr>
                              </m:ctrlPr>
                            </m:sSubSupPr>
                            <m:e>
                              <m:r>
                                <w:rPr>
                                  <w:rFonts w:ascii="Cambria Math" w:hAnsi="Cambria Math"/>
                                  <w:strike/>
                                  <w:color w:val="FF0000"/>
                                  <w:lang w:val=""/>
                                </w:rPr>
                                <m:t>N</m:t>
                              </m:r>
                            </m:e>
                            <m:sub>
                              <m:r>
                                <m:rPr>
                                  <m:sty m:val="p"/>
                                </m:rPr>
                                <w:rPr>
                                  <w:rFonts w:ascii="Cambria Math" w:hAnsi="Cambria Math"/>
                                  <w:strike/>
                                  <w:color w:val="FF0000"/>
                                  <w:lang w:val=""/>
                                </w:rPr>
                                <m:t>slot</m:t>
                              </m:r>
                            </m:sub>
                            <m:sup>
                              <m:r>
                                <m:rPr>
                                  <m:sty m:val="p"/>
                                </m:rPr>
                                <w:rPr>
                                  <w:rFonts w:ascii="Cambria Math" w:hAnsi="Cambria Math"/>
                                  <w:strike/>
                                  <w:color w:val="FF0000"/>
                                  <w:lang w:val=""/>
                                </w:rPr>
                                <m:t>frame,</m:t>
                              </m:r>
                              <m:r>
                                <w:rPr>
                                  <w:rFonts w:ascii="Cambria Math" w:hAnsi="Cambria Math"/>
                                  <w:strike/>
                                  <w:color w:val="FF0000"/>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2=1</m:t>
                  </m:r>
                </m:den>
              </m:f>
            </m:e>
          </m:d>
        </m:oMath>
      </m:oMathPara>
    </w:p>
    <w:p w14:paraId="3C91C3F6" w14:textId="1DE4C9F6" w:rsidR="00064980" w:rsidRDefault="00E75E94" w:rsidP="00FE6EA9">
      <w:pPr>
        <w:pStyle w:val="a0"/>
        <w:adjustRightInd w:val="0"/>
        <w:snapToGrid w:val="0"/>
        <w:spacing w:before="120" w:line="256" w:lineRule="auto"/>
        <w:rPr>
          <w:rFonts w:eastAsia="等线"/>
          <w:b/>
          <w:i/>
          <w:iCs/>
          <w:lang w:val="en-GB"/>
        </w:rPr>
      </w:pPr>
      <w:bookmarkStart w:id="8" w:name="PP4"/>
      <w:r w:rsidRPr="00E75E94">
        <w:rPr>
          <w:rFonts w:eastAsia="等线" w:hint="eastAsia"/>
          <w:b/>
          <w:i/>
          <w:iCs/>
          <w:lang w:val="en-GB"/>
        </w:rPr>
        <w:t>P</w:t>
      </w:r>
      <w:r w:rsidRPr="00E75E94">
        <w:rPr>
          <w:rFonts w:eastAsia="等线"/>
          <w:b/>
          <w:i/>
          <w:iCs/>
          <w:lang w:val="en-GB"/>
        </w:rPr>
        <w:t xml:space="preserve">roposal </w:t>
      </w:r>
      <w:r w:rsidR="007A479A">
        <w:rPr>
          <w:rFonts w:eastAsia="等线"/>
          <w:b/>
          <w:i/>
          <w:iCs/>
          <w:lang w:val="en-GB"/>
        </w:rPr>
        <w:t>5</w:t>
      </w:r>
      <w:r w:rsidRPr="00E75E94">
        <w:rPr>
          <w:rFonts w:eastAsia="等线"/>
          <w:b/>
          <w:i/>
          <w:iCs/>
          <w:lang w:val="en-GB"/>
        </w:rPr>
        <w:t xml:space="preserve">: </w:t>
      </w:r>
      <w:r w:rsidRPr="00E75E94">
        <w:rPr>
          <w:rFonts w:eastAsia="等线" w:hint="eastAsia"/>
          <w:b/>
          <w:i/>
          <w:iCs/>
          <w:lang w:val="en-GB"/>
        </w:rPr>
        <w:t>F</w:t>
      </w:r>
      <w:r w:rsidRPr="00E75E94">
        <w:rPr>
          <w:rFonts w:eastAsia="等线"/>
          <w:b/>
          <w:i/>
          <w:iCs/>
          <w:lang w:val="en-GB"/>
        </w:rPr>
        <w:t xml:space="preserve">or frequency hopping pattern </w:t>
      </w:r>
      <w:r w:rsidR="007B09F1">
        <w:rPr>
          <w:rFonts w:eastAsia="等线" w:hint="eastAsia"/>
          <w:b/>
          <w:i/>
          <w:iCs/>
          <w:lang w:val="en-GB" w:eastAsia="zh-CN"/>
        </w:rPr>
        <w:t>determin</w:t>
      </w:r>
      <w:r w:rsidR="007B09F1">
        <w:rPr>
          <w:rFonts w:eastAsia="等线"/>
          <w:b/>
          <w:i/>
          <w:iCs/>
          <w:lang w:val="en-GB" w:eastAsia="zh-CN"/>
        </w:rPr>
        <w:t xml:space="preserve">ation </w:t>
      </w:r>
      <w:r w:rsidRPr="00E75E94">
        <w:rPr>
          <w:rFonts w:eastAsia="等线"/>
          <w:b/>
          <w:i/>
          <w:iCs/>
          <w:lang w:val="en-GB"/>
        </w:rPr>
        <w:t xml:space="preserve">of PUSCH, </w:t>
      </w:r>
      <w:r w:rsidR="00B201B2">
        <w:rPr>
          <w:rFonts w:eastAsia="等线"/>
          <w:b/>
          <w:i/>
          <w:iCs/>
          <w:lang w:val="en-GB"/>
        </w:rPr>
        <w:t xml:space="preserve">consider the </w:t>
      </w:r>
      <w:r w:rsidR="00B201B2" w:rsidRPr="00FE6EA9">
        <w:rPr>
          <w:rFonts w:eastAsia="等线"/>
          <w:b/>
          <w:i/>
          <w:iCs/>
          <w:lang w:val="en-GB"/>
        </w:rPr>
        <w:t>physical slot index within one frame</w:t>
      </w:r>
      <w:r w:rsidR="00B201B2">
        <w:rPr>
          <w:rFonts w:eastAsia="等线"/>
          <w:b/>
          <w:i/>
          <w:iCs/>
          <w:lang w:val="en-GB"/>
        </w:rPr>
        <w:t>.</w:t>
      </w:r>
    </w:p>
    <w:p w14:paraId="675755DC" w14:textId="050DF0DB" w:rsidR="008D50FE" w:rsidRDefault="008D50FE" w:rsidP="008D50FE">
      <w:pPr>
        <w:pStyle w:val="2"/>
        <w:spacing w:before="120"/>
      </w:pPr>
      <w:r>
        <w:t>3</w:t>
      </w:r>
      <w:r w:rsidR="0071050E">
        <w:t>.2</w:t>
      </w:r>
      <w:r>
        <w:t xml:space="preserve"> </w:t>
      </w:r>
      <w:r>
        <w:rPr>
          <w:rFonts w:eastAsiaTheme="minorEastAsia"/>
          <w:lang w:eastAsia="zh-CN"/>
        </w:rPr>
        <w:t xml:space="preserve">TPC command handing for </w:t>
      </w:r>
      <w:r w:rsidR="00572C21">
        <w:rPr>
          <w:rFonts w:eastAsiaTheme="minorEastAsia"/>
          <w:lang w:eastAsia="zh-CN"/>
        </w:rPr>
        <w:t xml:space="preserve">DMRS bundling of </w:t>
      </w:r>
      <w:r>
        <w:rPr>
          <w:rFonts w:eastAsiaTheme="minorEastAsia"/>
          <w:lang w:eastAsia="zh-CN"/>
        </w:rPr>
        <w:t>PUCCH</w:t>
      </w:r>
    </w:p>
    <w:p w14:paraId="0CD65F05" w14:textId="77777777" w:rsidR="00C312FA" w:rsidRDefault="00C312FA" w:rsidP="00C312FA">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s discussed in TPC command handling for PUSCH, similar handling should be considered if DMRS bundling for PUCCH is enabled.</w:t>
      </w:r>
    </w:p>
    <w:p w14:paraId="43463EE3" w14:textId="3D9BA309" w:rsidR="00D30A3E" w:rsidRPr="00FE6EA9" w:rsidRDefault="008D50FE" w:rsidP="008D50FE">
      <w:pPr>
        <w:spacing w:before="120" w:line="256"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w:t>
      </w:r>
      <w:r w:rsidR="002B44EF">
        <w:rPr>
          <w:rFonts w:eastAsiaTheme="minorEastAsia"/>
          <w:b/>
          <w:i/>
          <w:iCs/>
          <w:lang w:val="en-GB"/>
        </w:rPr>
        <w:t>6</w:t>
      </w:r>
      <w:r>
        <w:rPr>
          <w:rFonts w:eastAsiaTheme="minorEastAsia"/>
          <w:b/>
          <w:i/>
          <w:iCs/>
          <w:lang w:val="en-GB"/>
        </w:rPr>
        <w:t xml:space="preserve">: </w:t>
      </w:r>
      <w:r w:rsidR="00FE6EA9">
        <w:rPr>
          <w:rFonts w:eastAsiaTheme="minorEastAsia"/>
          <w:b/>
          <w:i/>
          <w:iCs/>
          <w:lang w:val="en-GB"/>
        </w:rPr>
        <w:t>A</w:t>
      </w:r>
      <w:proofErr w:type="spellStart"/>
      <w:r>
        <w:rPr>
          <w:rFonts w:eastAsiaTheme="minorEastAsia" w:hint="eastAsia"/>
          <w:b/>
          <w:i/>
          <w:iCs/>
          <w:lang w:eastAsia="zh-CN"/>
        </w:rPr>
        <w:t>dopt</w:t>
      </w:r>
      <w:proofErr w:type="spellEnd"/>
      <w:r>
        <w:rPr>
          <w:rFonts w:eastAsiaTheme="minorEastAsia"/>
          <w:b/>
          <w:i/>
          <w:iCs/>
          <w:lang w:val="en-GB"/>
        </w:rPr>
        <w:t xml:space="preserve"> TP</w:t>
      </w:r>
      <w:r>
        <w:rPr>
          <w:rFonts w:eastAsiaTheme="minorEastAsia" w:hint="eastAsia"/>
          <w:b/>
          <w:i/>
          <w:iCs/>
          <w:lang w:eastAsia="zh-CN"/>
        </w:rPr>
        <w:t>#</w:t>
      </w:r>
      <w:r w:rsidR="00C312FA">
        <w:rPr>
          <w:rFonts w:eastAsiaTheme="minorEastAsia"/>
          <w:b/>
          <w:i/>
          <w:iCs/>
          <w:lang w:val="en-GB"/>
        </w:rPr>
        <w:t>2</w:t>
      </w:r>
      <w:r>
        <w:rPr>
          <w:rFonts w:eastAsiaTheme="minorEastAsia"/>
          <w:b/>
          <w:i/>
          <w:iCs/>
          <w:lang w:val="en-GB"/>
        </w:rPr>
        <w:t xml:space="preserve"> </w:t>
      </w:r>
      <w:r>
        <w:rPr>
          <w:rFonts w:eastAsiaTheme="minorEastAsia" w:hint="eastAsia"/>
          <w:b/>
          <w:i/>
          <w:iCs/>
          <w:lang w:eastAsia="zh-CN"/>
        </w:rPr>
        <w:t xml:space="preserve">for </w:t>
      </w:r>
      <w:r>
        <w:rPr>
          <w:rFonts w:eastAsiaTheme="minorEastAsia"/>
          <w:b/>
          <w:i/>
          <w:iCs/>
          <w:lang w:val="en-GB"/>
        </w:rPr>
        <w:t>section 7.</w:t>
      </w:r>
      <w:r w:rsidR="00C312FA">
        <w:rPr>
          <w:rFonts w:eastAsiaTheme="minorEastAsia"/>
          <w:b/>
          <w:i/>
          <w:iCs/>
          <w:lang w:val="en-GB"/>
        </w:rPr>
        <w:t>2</w:t>
      </w:r>
      <w:r>
        <w:rPr>
          <w:rFonts w:eastAsiaTheme="minorEastAsia"/>
          <w:b/>
          <w:i/>
          <w:iCs/>
          <w:lang w:val="en-GB"/>
        </w:rPr>
        <w:t>.1 in 38.213</w:t>
      </w:r>
      <w:r w:rsidR="0078195C">
        <w:rPr>
          <w:rFonts w:eastAsiaTheme="minorEastAsia"/>
          <w:b/>
          <w:i/>
          <w:iCs/>
          <w:lang w:val="en-GB"/>
        </w:rPr>
        <w:t xml:space="preserve"> for TPC command handling when DMRS bundling</w:t>
      </w:r>
      <w:r w:rsidR="006E382D">
        <w:rPr>
          <w:rFonts w:eastAsiaTheme="minorEastAsia"/>
          <w:b/>
          <w:i/>
          <w:iCs/>
          <w:lang w:val="en-GB"/>
        </w:rPr>
        <w:t xml:space="preserve"> of PUCCH</w:t>
      </w:r>
      <w:r w:rsidR="0078195C">
        <w:rPr>
          <w:rFonts w:eastAsiaTheme="minorEastAsia"/>
          <w:b/>
          <w:i/>
          <w:iCs/>
          <w:lang w:val="en-GB"/>
        </w:rPr>
        <w:t xml:space="preserve"> is enabled</w:t>
      </w:r>
      <w:r>
        <w:rPr>
          <w:rFonts w:eastAsiaTheme="minorEastAsia"/>
          <w:b/>
          <w:i/>
          <w:iCs/>
          <w:lang w:val="en-GB"/>
        </w:rPr>
        <w:t xml:space="preserve">. </w:t>
      </w:r>
    </w:p>
    <w:tbl>
      <w:tblPr>
        <w:tblStyle w:val="af6"/>
        <w:tblW w:w="0" w:type="auto"/>
        <w:tblLook w:val="04A0" w:firstRow="1" w:lastRow="0" w:firstColumn="1" w:lastColumn="0" w:noHBand="0" w:noVBand="1"/>
      </w:tblPr>
      <w:tblGrid>
        <w:gridCol w:w="2866"/>
        <w:gridCol w:w="6765"/>
      </w:tblGrid>
      <w:tr w:rsidR="0071449F" w14:paraId="2CFFF7ED" w14:textId="77777777" w:rsidTr="00CE5F8D">
        <w:tc>
          <w:tcPr>
            <w:tcW w:w="2263" w:type="dxa"/>
          </w:tcPr>
          <w:p w14:paraId="6BB36279" w14:textId="430170C8" w:rsidR="0071449F" w:rsidRPr="00D5287D" w:rsidRDefault="0071449F" w:rsidP="0071449F">
            <w:pPr>
              <w:spacing w:before="120" w:line="256" w:lineRule="auto"/>
              <w:rPr>
                <w:rFonts w:eastAsiaTheme="minorEastAsia"/>
                <w:iCs/>
                <w:lang w:val="en-GB"/>
              </w:rPr>
            </w:pPr>
            <w:r w:rsidRPr="00D5287D">
              <w:rPr>
                <w:b/>
                <w:i/>
                <w:noProof/>
              </w:rPr>
              <w:t>Reason for change:</w:t>
            </w:r>
          </w:p>
        </w:tc>
        <w:tc>
          <w:tcPr>
            <w:tcW w:w="7368" w:type="dxa"/>
          </w:tcPr>
          <w:p w14:paraId="5BD59D4A" w14:textId="2A7D75DA" w:rsidR="0071449F" w:rsidRPr="00FE6EA9" w:rsidRDefault="0071449F" w:rsidP="00FE6EA9">
            <w:pPr>
              <w:pStyle w:val="CRCoverPage"/>
              <w:spacing w:after="0"/>
              <w:rPr>
                <w:noProof/>
              </w:rPr>
            </w:pPr>
            <w:r w:rsidRPr="00FE6EA9">
              <w:rPr>
                <w:rFonts w:ascii="Times New Roman" w:hAnsi="Times New Roman"/>
                <w:noProof/>
              </w:rPr>
              <w:t>Completion of TPC command handling when DMRS bundling is enabled for coverage enhancement in NR.</w:t>
            </w:r>
          </w:p>
        </w:tc>
      </w:tr>
      <w:tr w:rsidR="0071449F" w14:paraId="62991F6C" w14:textId="77777777" w:rsidTr="00CE5F8D">
        <w:tc>
          <w:tcPr>
            <w:tcW w:w="2263" w:type="dxa"/>
          </w:tcPr>
          <w:p w14:paraId="72D702FB" w14:textId="295081BF" w:rsidR="0071449F" w:rsidRPr="00D5287D" w:rsidRDefault="0071449F" w:rsidP="0071449F">
            <w:pPr>
              <w:spacing w:before="120" w:line="256" w:lineRule="auto"/>
              <w:rPr>
                <w:rFonts w:eastAsiaTheme="minorEastAsia"/>
                <w:iCs/>
                <w:lang w:val="en-GB"/>
              </w:rPr>
            </w:pPr>
            <w:r w:rsidRPr="00D5287D">
              <w:rPr>
                <w:b/>
                <w:i/>
                <w:noProof/>
              </w:rPr>
              <w:t>Summary of change:</w:t>
            </w:r>
          </w:p>
        </w:tc>
        <w:tc>
          <w:tcPr>
            <w:tcW w:w="7368" w:type="dxa"/>
          </w:tcPr>
          <w:p w14:paraId="3D9A46C1" w14:textId="29163180" w:rsidR="0071449F" w:rsidRPr="00FE6EA9" w:rsidRDefault="0071449F" w:rsidP="00FE6EA9">
            <w:pPr>
              <w:pStyle w:val="CRCoverPage"/>
              <w:spacing w:after="0"/>
              <w:rPr>
                <w:noProof/>
              </w:rPr>
            </w:pPr>
            <w:r w:rsidRPr="00FE6EA9">
              <w:rPr>
                <w:rFonts w:ascii="Times New Roman" w:hAnsi="Times New Roman"/>
                <w:noProof/>
              </w:rPr>
              <w:t>Add descriptions for application of TPC commands for PUCCH repetitions transmission within time domain window for DM-RS bundling.</w:t>
            </w:r>
          </w:p>
        </w:tc>
      </w:tr>
      <w:tr w:rsidR="0071449F" w14:paraId="2E3007CF" w14:textId="77777777" w:rsidTr="00CE5F8D">
        <w:tc>
          <w:tcPr>
            <w:tcW w:w="2263" w:type="dxa"/>
          </w:tcPr>
          <w:p w14:paraId="27574CC0" w14:textId="108E551B" w:rsidR="0071449F" w:rsidRPr="00D5287D" w:rsidRDefault="0071449F" w:rsidP="0071449F">
            <w:pPr>
              <w:spacing w:before="120" w:line="256" w:lineRule="auto"/>
              <w:rPr>
                <w:rFonts w:eastAsiaTheme="minorEastAsia"/>
                <w:iCs/>
                <w:lang w:val="en-GB"/>
              </w:rPr>
            </w:pPr>
            <w:r w:rsidRPr="00D5287D">
              <w:rPr>
                <w:b/>
                <w:i/>
                <w:noProof/>
              </w:rPr>
              <w:t>Consequences if not approved:</w:t>
            </w:r>
          </w:p>
        </w:tc>
        <w:tc>
          <w:tcPr>
            <w:tcW w:w="7368" w:type="dxa"/>
          </w:tcPr>
          <w:p w14:paraId="5B282569" w14:textId="3D93CD63" w:rsidR="0071449F" w:rsidRPr="00D5287D" w:rsidRDefault="0071449F" w:rsidP="0071449F">
            <w:pPr>
              <w:spacing w:before="120" w:line="256" w:lineRule="auto"/>
              <w:rPr>
                <w:rFonts w:eastAsiaTheme="minorEastAsia"/>
                <w:iCs/>
                <w:lang w:val="en-GB"/>
              </w:rPr>
            </w:pPr>
            <w:r w:rsidRPr="00D5287D">
              <w:rPr>
                <w:noProof/>
              </w:rPr>
              <w:t>Incomplete support for DM-RS bundling in NR.</w:t>
            </w:r>
          </w:p>
        </w:tc>
      </w:tr>
      <w:tr w:rsidR="00D30A3E" w14:paraId="6EC2A790" w14:textId="77777777" w:rsidTr="00CE5F8D">
        <w:tc>
          <w:tcPr>
            <w:tcW w:w="9631" w:type="dxa"/>
            <w:gridSpan w:val="2"/>
          </w:tcPr>
          <w:p w14:paraId="3D52CBF5" w14:textId="77777777" w:rsidR="0071449F" w:rsidRDefault="0071449F" w:rsidP="0071449F">
            <w:pPr>
              <w:spacing w:before="120"/>
              <w:rPr>
                <w:rFonts w:eastAsia="等线"/>
              </w:rPr>
            </w:pPr>
            <w:r>
              <w:rPr>
                <w:rFonts w:eastAsia="等线"/>
              </w:rPr>
              <w:t>------------------------------------------------Start of TP</w:t>
            </w:r>
            <w:r>
              <w:rPr>
                <w:rFonts w:eastAsia="等线" w:hint="eastAsia"/>
                <w:lang w:eastAsia="zh-CN"/>
              </w:rPr>
              <w:t>#</w:t>
            </w:r>
            <w:r>
              <w:rPr>
                <w:rFonts w:eastAsia="等线"/>
                <w:lang w:eastAsia="zh-CN"/>
              </w:rPr>
              <w:t>2</w:t>
            </w:r>
            <w:r>
              <w:rPr>
                <w:rFonts w:eastAsia="等线"/>
              </w:rPr>
              <w:t xml:space="preserve"> for section 7.2.1 of 38.213 V17.1.0----------------------------------</w:t>
            </w:r>
          </w:p>
          <w:p w14:paraId="2C673818" w14:textId="77777777" w:rsidR="0071449F" w:rsidRDefault="0071449F" w:rsidP="0071449F">
            <w:pPr>
              <w:spacing w:before="120"/>
              <w:rPr>
                <w:b/>
              </w:rPr>
            </w:pPr>
            <w:r>
              <w:rPr>
                <w:b/>
              </w:rPr>
              <w:t>7.2.1</w:t>
            </w:r>
            <w:r>
              <w:rPr>
                <w:b/>
              </w:rPr>
              <w:tab/>
              <w:t xml:space="preserve">UE </w:t>
            </w:r>
            <w:proofErr w:type="spellStart"/>
            <w:r>
              <w:rPr>
                <w:b/>
              </w:rPr>
              <w:t>behaviour</w:t>
            </w:r>
            <w:proofErr w:type="spellEnd"/>
          </w:p>
          <w:p w14:paraId="0EDFAC24" w14:textId="77777777" w:rsidR="0071449F" w:rsidRDefault="0071449F" w:rsidP="0071449F">
            <w:pPr>
              <w:spacing w:before="120"/>
            </w:pPr>
            <w:r>
              <w:t xml:space="preserve">If a UE transmits a PUCCH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in the primary cell </w:t>
            </w:r>
            <m:oMath>
              <m:r>
                <w:rPr>
                  <w:rFonts w:ascii="Cambria Math" w:hAnsi="Cambria Math"/>
                </w:rPr>
                <m:t>c</m:t>
              </m:r>
            </m:oMath>
            <w:r>
              <w:rPr>
                <w:iCs/>
              </w:rPr>
              <w:t xml:space="preserve"> using </w:t>
            </w:r>
            <w:r>
              <w:t xml:space="preserve">PUCCH power control adjustment state with index </w:t>
            </w:r>
            <m:oMath>
              <m:r>
                <w:rPr>
                  <w:rFonts w:ascii="Cambria Math" w:hAnsi="Cambria Math"/>
                </w:rPr>
                <m:t>l</m:t>
              </m:r>
            </m:oMath>
            <w:r>
              <w:t xml:space="preserve">, the UE determines 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t xml:space="preserve"> in PUCCH transmission occasion </w:t>
            </w:r>
            <m:oMath>
              <m:r>
                <w:rPr>
                  <w:rFonts w:ascii="Cambria Math" w:hAnsi="Cambria Math"/>
                </w:rPr>
                <m:t>i</m:t>
              </m:r>
            </m:oMath>
            <w:r>
              <w:rPr>
                <w:iCs/>
              </w:rPr>
              <w:t xml:space="preserve"> </w:t>
            </w:r>
            <w:r>
              <w:t>as</w:t>
            </w:r>
          </w:p>
          <w:p w14:paraId="35DB9621" w14:textId="77777777" w:rsidR="0071449F" w:rsidRDefault="0071449F" w:rsidP="0071449F">
            <w:pPr>
              <w:pStyle w:val="EQ"/>
              <w:spacing w:before="120"/>
              <w:jc w:val="center"/>
            </w:pPr>
            <w:r>
              <w:rPr>
                <w:noProof/>
                <w:position w:val="-32"/>
              </w:rPr>
              <w:drawing>
                <wp:inline distT="0" distB="0" distL="0" distR="0" wp14:anchorId="0E7F5DA0" wp14:editId="47378E5A">
                  <wp:extent cx="6127750" cy="469900"/>
                  <wp:effectExtent l="0" t="0" r="6350" b="6350"/>
                  <wp:docPr id="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7750" cy="469900"/>
                          </a:xfrm>
                          <a:prstGeom prst="rect">
                            <a:avLst/>
                          </a:prstGeom>
                          <a:noFill/>
                          <a:ln>
                            <a:noFill/>
                          </a:ln>
                        </pic:spPr>
                      </pic:pic>
                    </a:graphicData>
                  </a:graphic>
                </wp:inline>
              </w:drawing>
            </w:r>
            <w:r>
              <w:t xml:space="preserve"> [dBm]</w:t>
            </w:r>
          </w:p>
          <w:p w14:paraId="441B3A8B" w14:textId="77777777" w:rsidR="0071449F" w:rsidRDefault="0071449F" w:rsidP="0071449F">
            <w:pPr>
              <w:spacing w:before="120"/>
            </w:pPr>
            <w:r>
              <w:t xml:space="preserve">where </w:t>
            </w:r>
          </w:p>
          <w:p w14:paraId="63A1B611" w14:textId="77777777" w:rsidR="0071449F" w:rsidRDefault="0071449F" w:rsidP="0071449F">
            <w:pPr>
              <w:pStyle w:val="B1"/>
              <w:spacing w:before="120"/>
              <w:rPr>
                <w:lang w:val="en-US"/>
              </w:rPr>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Pr>
                <w:lang w:val="en-US"/>
              </w:rPr>
              <w:t xml:space="preserve"> </w:t>
            </w:r>
            <w:r>
              <w:t xml:space="preserve">is the </w:t>
            </w:r>
            <w:r>
              <w:rPr>
                <w:lang w:val="en-US"/>
              </w:rPr>
              <w:t xml:space="preserve">UE </w:t>
            </w:r>
            <w:r>
              <w:t xml:space="preserve">configured </w:t>
            </w:r>
            <w:r>
              <w:rPr>
                <w:lang w:val="en-US"/>
              </w:rPr>
              <w:t>maximum output</w:t>
            </w:r>
            <w:r>
              <w:t xml:space="preserve"> power defined in [</w:t>
            </w:r>
            <w:r>
              <w:rPr>
                <w:lang w:val="en-US"/>
              </w:rPr>
              <w:t>8-1</w:t>
            </w:r>
            <w:r>
              <w:t>, TS 38.1</w:t>
            </w:r>
            <w:r>
              <w:rPr>
                <w:lang w:val="en-US"/>
              </w:rPr>
              <w:t>01-1</w:t>
            </w:r>
            <w:r>
              <w:t>]</w:t>
            </w:r>
            <w:r>
              <w:rPr>
                <w:lang w:val="en-US"/>
              </w:rPr>
              <w:t>, [8-2, TS38.101-2] and [8-3, TS38.101-3] for</w:t>
            </w:r>
            <w:r>
              <w:t xml:space="preserve"> carrier </w:t>
            </w:r>
            <m:oMath>
              <m:r>
                <w:rPr>
                  <w:rFonts w:ascii="Cambria Math" w:hAnsi="Cambria Math"/>
                  <w:lang w:val="en-US"/>
                </w:rPr>
                <m:t>f</m:t>
              </m:r>
            </m:oMath>
            <w:r>
              <w:rPr>
                <w:iCs/>
              </w:rPr>
              <w:t xml:space="preserve"> </w:t>
            </w:r>
            <w:r>
              <w:rPr>
                <w:iCs/>
                <w:lang w:val="en-US"/>
              </w:rPr>
              <w:t xml:space="preserve">of </w:t>
            </w:r>
            <w:r>
              <w:rPr>
                <w:lang w:val="en-US"/>
              </w:rPr>
              <w:t>primary</w:t>
            </w:r>
            <w:r>
              <w:t xml:space="preserve"> cell </w:t>
            </w:r>
            <m:oMath>
              <m:r>
                <w:rPr>
                  <w:rFonts w:ascii="Cambria Math" w:hAnsi="Cambria Math"/>
                </w:rPr>
                <m:t>c</m:t>
              </m:r>
            </m:oMath>
            <w:r>
              <w:rPr>
                <w:lang w:val="en-US"/>
              </w:rPr>
              <w:t xml:space="preserve"> </w:t>
            </w:r>
            <w:r>
              <w:t xml:space="preserve">in </w:t>
            </w:r>
            <w:r>
              <w:rPr>
                <w:lang w:val="en-US"/>
              </w:rPr>
              <w:t xml:space="preserve">PUCCH transmission </w:t>
            </w:r>
            <w:r>
              <w:t xml:space="preserve">occasion </w:t>
            </w:r>
            <m:oMath>
              <m:r>
                <w:rPr>
                  <w:rFonts w:ascii="Cambria Math" w:hAnsi="Cambria Math"/>
                </w:rPr>
                <m:t>i</m:t>
              </m:r>
            </m:oMath>
          </w:p>
          <w:p w14:paraId="4DD2A6A2" w14:textId="77777777" w:rsidR="0071449F" w:rsidRDefault="0071449F" w:rsidP="0071449F">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254F6361" w14:textId="77777777" w:rsidR="0071449F" w:rsidRPr="00F415B1" w:rsidRDefault="0071449F" w:rsidP="0071449F">
            <w:pPr>
              <w:pStyle w:val="B2"/>
              <w:spacing w:before="120"/>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w:t>
            </w:r>
            <w:r w:rsidRPr="00F415B1">
              <w:t xml:space="preserve">is the current PUCCH power control adjustment state </w:t>
            </w:r>
            <m:oMath>
              <m:r>
                <w:rPr>
                  <w:rFonts w:ascii="Cambria Math" w:hAnsi="Cambria Math"/>
                  <w:lang w:val="en-US"/>
                </w:rPr>
                <m:t>l</m:t>
              </m:r>
            </m:oMath>
            <w:r w:rsidRPr="00F415B1">
              <w:rPr>
                <w:lang w:val="en-US"/>
              </w:rPr>
              <w:t xml:space="preserve"> </w:t>
            </w:r>
            <w:r w:rsidRPr="00F415B1">
              <w:t xml:space="preserve">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w:t>
            </w:r>
            <w:r w:rsidRPr="00F415B1">
              <w:rPr>
                <w:lang w:val="en-US"/>
              </w:rPr>
              <w:t>primary</w:t>
            </w:r>
            <w:r w:rsidRPr="00F415B1">
              <w:t xml:space="preserve">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r w:rsidRPr="00F415B1">
              <w:rPr>
                <w:lang w:val="en-US"/>
              </w:rPr>
              <w:t xml:space="preserve">, where </w:t>
            </w:r>
          </w:p>
          <w:p w14:paraId="71A44180" w14:textId="77777777" w:rsidR="0071449F" w:rsidRPr="00F415B1" w:rsidRDefault="0071449F" w:rsidP="0071449F">
            <w:pPr>
              <w:pStyle w:val="B3"/>
              <w:spacing w:before="120"/>
              <w:rPr>
                <w:lang w:val="en-US"/>
              </w:rPr>
            </w:pPr>
            <w:r w:rsidRPr="00F415B1">
              <w:rPr>
                <w:lang w:val="en-US"/>
              </w:rPr>
              <w:t>-</w:t>
            </w:r>
            <w:r w:rsidRPr="00F415B1">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values are given in Table 7.1.2-1</w:t>
            </w:r>
          </w:p>
          <w:p w14:paraId="4571AD5B" w14:textId="77777777" w:rsidR="0071449F" w:rsidRPr="00F415B1" w:rsidRDefault="0071449F" w:rsidP="0071449F">
            <w:pPr>
              <w:pStyle w:val="B3"/>
              <w:spacing w:before="120"/>
            </w:pPr>
            <w:r w:rsidRPr="00F415B1">
              <w:rPr>
                <w:lang w:val="en-US"/>
              </w:rPr>
              <w:lastRenderedPageBreak/>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w:r>
              <w:rPr>
                <w:noProof/>
                <w:position w:val="-10"/>
              </w:rPr>
              <w:drawing>
                <wp:inline distT="0" distB="0" distL="0" distR="0" wp14:anchorId="395CFA9F" wp14:editId="3F077D21">
                  <wp:extent cx="561975" cy="180975"/>
                  <wp:effectExtent l="0" t="0" r="9525" b="9525"/>
                  <wp:docPr id="38"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415B1">
              <w:t xml:space="preserve"> symbols before PUCCH transmission occasion </w:t>
            </w:r>
            <m:oMath>
              <m:r>
                <w:rPr>
                  <w:rFonts w:ascii="Cambria Math" w:hAnsi="Cambria Math"/>
                  <w:lang w:val="en-US"/>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symbols before PUCCH transmission occasion </w:t>
            </w:r>
            <m:oMath>
              <m:r>
                <w:rPr>
                  <w:rFonts w:ascii="Cambria Math" w:hAnsi="Cambria Math"/>
                  <w:lang w:val="en-US"/>
                </w:rPr>
                <m:t>i</m:t>
              </m:r>
            </m:oMath>
          </w:p>
          <w:p w14:paraId="35145E97" w14:textId="77777777" w:rsidR="0071449F" w:rsidRDefault="0071449F" w:rsidP="0071449F">
            <w:pPr>
              <w:pStyle w:val="B3"/>
              <w:spacing w:before="120"/>
              <w:ind w:left="1418"/>
              <w:rPr>
                <w:color w:val="FF0000"/>
                <w:lang w:val="en-US"/>
              </w:rPr>
            </w:pPr>
            <w:r>
              <w:rPr>
                <w:color w:val="FF0000"/>
                <w:lang w:val="en-US"/>
              </w:rPr>
              <w:t>-</w:t>
            </w:r>
            <w:r>
              <w:rPr>
                <w:color w:val="FF0000"/>
                <w:lang w:val="en-US"/>
              </w:rPr>
              <w:tab/>
              <w:t xml:space="preserve">If the UE is provided PUCCH-DMRS-Bundling = ‘enabled’, </w:t>
            </w:r>
          </w:p>
          <w:p w14:paraId="697D9B39" w14:textId="77777777" w:rsidR="0071449F" w:rsidRDefault="0071449F" w:rsidP="0071449F">
            <w:pPr>
              <w:pStyle w:val="B3"/>
              <w:spacing w:before="120"/>
              <w:ind w:left="1702"/>
              <w:rPr>
                <w:color w:val="FF0000"/>
                <w:lang w:val="en-US"/>
              </w:rPr>
            </w:pPr>
            <w:r>
              <w:rPr>
                <w:color w:val="FF0000"/>
                <w:lang w:val="en-US"/>
              </w:rPr>
              <w:t>-</w:t>
            </w:r>
            <w:r>
              <w:rPr>
                <w:color w:val="FF0000"/>
                <w:lang w:val="en-US"/>
              </w:rPr>
              <w:tab/>
              <w:t xml:space="preserve">for a transmission occasion </w:t>
            </w:r>
            <m:oMath>
              <m:r>
                <w:rPr>
                  <w:rFonts w:ascii="Cambria Math" w:hAnsi="Cambria Math"/>
                  <w:color w:val="FF0000"/>
                  <w:lang w:val="en-US"/>
                </w:rPr>
                <m:t>i</m:t>
              </m:r>
            </m:oMath>
            <w:r>
              <w:rPr>
                <w:color w:val="FF0000"/>
                <w:lang w:val="en-US"/>
              </w:rPr>
              <w:t xml:space="preserve"> occurs within a nominal time domain window determined as described in [6, TS 38.214], </w:t>
            </w:r>
            <m:oMath>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i</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r>
                <m:rPr>
                  <m:sty m:val="p"/>
                </m:rPr>
                <w:rPr>
                  <w:rFonts w:ascii="Cambria Math" w:hAnsi="Cambria Math"/>
                  <w:color w:val="FF0000"/>
                  <w:lang w:val="en-US"/>
                </w:rPr>
                <m:t>)</m:t>
              </m:r>
            </m:oMath>
            <w:r>
              <w:rPr>
                <w:color w:val="FF0000"/>
                <w:lang w:val="en-US"/>
              </w:rPr>
              <w:t xml:space="preserve">, where transmission occasion </w:t>
            </w:r>
            <m:oMath>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oMath>
            <w:r>
              <w:rPr>
                <w:color w:val="FF0000"/>
                <w:lang w:val="en-US"/>
              </w:rPr>
              <w:t xml:space="preserve"> is a first transmission occasion within the nominal time domain window; </w:t>
            </w:r>
          </w:p>
          <w:p w14:paraId="12B8C7C8" w14:textId="77777777" w:rsidR="0071449F" w:rsidRDefault="0071449F" w:rsidP="0071449F">
            <w:pPr>
              <w:pStyle w:val="B3"/>
              <w:spacing w:before="120"/>
              <w:ind w:left="1702"/>
              <w:rPr>
                <w:color w:val="FF0000"/>
                <w:lang w:val="en-US"/>
              </w:rPr>
            </w:pPr>
            <w:r>
              <w:rPr>
                <w:color w:val="FF0000"/>
                <w:lang w:val="en-US"/>
              </w:rPr>
              <w:t>-</w:t>
            </w:r>
            <w:r>
              <w:rPr>
                <w:color w:val="FF0000"/>
                <w:lang w:val="en-US"/>
              </w:rPr>
              <w:tab/>
              <w:t xml:space="preserve">for the first transmission occasion </w:t>
            </w:r>
            <m:oMath>
              <m:r>
                <w:rPr>
                  <w:rFonts w:ascii="Cambria Math" w:hAnsi="Cambria Math"/>
                  <w:color w:val="FF0000"/>
                  <w:lang w:val="en-US"/>
                </w:rPr>
                <m:t>j</m:t>
              </m:r>
            </m:oMath>
            <w:r>
              <w:rPr>
                <w:color w:val="FF0000"/>
                <w:lang w:val="en-US"/>
              </w:rPr>
              <w:t xml:space="preserve"> occurs after the previous nominal time domain window, </w:t>
            </w:r>
            <m:oMath>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j</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nary>
                <m:naryPr>
                  <m:chr m:val="∑"/>
                  <m:limLoc m:val="undOvr"/>
                  <m:ctrlPr>
                    <w:rPr>
                      <w:rFonts w:ascii="Cambria Math" w:hAnsi="Cambria Math"/>
                      <w:i/>
                      <w:color w:val="FF0000"/>
                    </w:rPr>
                  </m:ctrlPr>
                </m:naryPr>
                <m:sub>
                  <m:r>
                    <w:rPr>
                      <w:rFonts w:ascii="Cambria Math" w:hAnsi="Cambria Math"/>
                      <w:color w:val="FF0000"/>
                    </w:rPr>
                    <m:t>m=0</m:t>
                  </m:r>
                </m:sub>
                <m:sup>
                  <m:r>
                    <m:rPr>
                      <m:nor/>
                    </m:rPr>
                    <w:rPr>
                      <w:rFonts w:ascii="Freestyle Script" w:hAnsi="Freestyle Script"/>
                      <w:color w:val="FF0000"/>
                    </w:rPr>
                    <m:t>C</m:t>
                  </m:r>
                  <m:d>
                    <m:dPr>
                      <m:ctrlPr>
                        <w:rPr>
                          <w:rFonts w:ascii="Cambria Math" w:hAnsi="Cambria Math" w:cs="Helvetica"/>
                          <w:i/>
                          <w:color w:val="FF0000"/>
                        </w:rPr>
                      </m:ctrlPr>
                    </m:dPr>
                    <m:e>
                      <m:sSub>
                        <m:sSubPr>
                          <m:ctrlPr>
                            <w:rPr>
                              <w:rFonts w:ascii="Cambria Math" w:hAnsi="Cambria Math"/>
                              <w:i/>
                              <w:noProof/>
                              <w:color w:val="FF0000"/>
                            </w:rPr>
                          </m:ctrlPr>
                        </m:sSubPr>
                        <m:e>
                          <m:r>
                            <w:rPr>
                              <w:rFonts w:ascii="Cambria Math" w:hAnsi="Cambria Math"/>
                              <w:noProof/>
                              <w:color w:val="FF0000"/>
                            </w:rPr>
                            <m:t>C</m:t>
                          </m:r>
                        </m:e>
                        <m:sub>
                          <m:r>
                            <w:rPr>
                              <w:rFonts w:ascii="Cambria Math" w:hAnsi="Cambria Math"/>
                              <w:noProof/>
                              <w:color w:val="FF0000"/>
                            </w:rPr>
                            <m:t>j</m:t>
                          </m:r>
                        </m:sub>
                      </m:sSub>
                    </m:e>
                  </m:d>
                  <m:r>
                    <w:rPr>
                      <w:rFonts w:ascii="Cambria Math" w:hAnsi="Cambria Math" w:cs="Helvetica"/>
                      <w:color w:val="FF0000"/>
                    </w:rPr>
                    <m:t>-1</m:t>
                  </m:r>
                </m:sup>
                <m:e>
                  <m:sSub>
                    <m:sSubPr>
                      <m:ctrlPr>
                        <w:rPr>
                          <w:rFonts w:ascii="Cambria Math" w:hAnsi="Cambria Math"/>
                          <w:iCs/>
                          <w:color w:val="FF0000"/>
                        </w:rPr>
                      </m:ctrlPr>
                    </m:sSubPr>
                    <m:e>
                      <m:r>
                        <w:rPr>
                          <w:rFonts w:ascii="Cambria Math" w:hAnsi="Cambria Math"/>
                          <w:color w:val="FF0000"/>
                        </w:rPr>
                        <m:t>δ</m:t>
                      </m:r>
                    </m:e>
                    <m:sub>
                      <m:r>
                        <m:rPr>
                          <m:sty m:val="p"/>
                        </m:rPr>
                        <w:rPr>
                          <w:rFonts w:ascii="Cambria Math"/>
                          <w:color w:val="FF0000"/>
                        </w:rPr>
                        <m:t>PUCCH</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w:rPr>
                      <w:rFonts w:ascii="Cambria Math" w:hAnsi="Cambria Math"/>
                      <w:color w:val="FF0000"/>
                    </w:rPr>
                    <m:t>(m,l)</m:t>
                  </m:r>
                </m:e>
              </m:nary>
            </m:oMath>
            <w:r>
              <w:rPr>
                <w:color w:val="FF0000"/>
                <w:lang w:val="en-US"/>
              </w:rPr>
              <w:t xml:space="preserve">, where </w:t>
            </w:r>
            <m:oMath>
              <m:nary>
                <m:naryPr>
                  <m:chr m:val="∑"/>
                  <m:limLoc m:val="undOvr"/>
                  <m:ctrlPr>
                    <w:rPr>
                      <w:rFonts w:ascii="Cambria Math" w:hAnsi="Cambria Math"/>
                      <w:i/>
                      <w:color w:val="FF0000"/>
                    </w:rPr>
                  </m:ctrlPr>
                </m:naryPr>
                <m:sub>
                  <m:r>
                    <w:rPr>
                      <w:rFonts w:ascii="Cambria Math" w:hAnsi="Cambria Math"/>
                      <w:color w:val="FF0000"/>
                    </w:rPr>
                    <m:t>m=0</m:t>
                  </m:r>
                </m:sub>
                <m:sup>
                  <m:r>
                    <m:rPr>
                      <m:nor/>
                    </m:rPr>
                    <w:rPr>
                      <w:rFonts w:ascii="Freestyle Script" w:hAnsi="Freestyle Script"/>
                      <w:color w:val="FF0000"/>
                    </w:rPr>
                    <m:t>C</m:t>
                  </m:r>
                  <m:d>
                    <m:dPr>
                      <m:ctrlPr>
                        <w:rPr>
                          <w:rFonts w:ascii="Cambria Math" w:hAnsi="Cambria Math" w:cs="Helvetica"/>
                          <w:i/>
                          <w:color w:val="FF0000"/>
                        </w:rPr>
                      </m:ctrlPr>
                    </m:dPr>
                    <m:e>
                      <m:sSub>
                        <m:sSubPr>
                          <m:ctrlPr>
                            <w:rPr>
                              <w:rFonts w:ascii="Cambria Math" w:hAnsi="Cambria Math"/>
                              <w:i/>
                              <w:noProof/>
                              <w:color w:val="FF0000"/>
                            </w:rPr>
                          </m:ctrlPr>
                        </m:sSubPr>
                        <m:e>
                          <m:r>
                            <w:rPr>
                              <w:rFonts w:ascii="Cambria Math" w:hAnsi="Cambria Math"/>
                              <w:noProof/>
                              <w:color w:val="FF0000"/>
                            </w:rPr>
                            <m:t>C</m:t>
                          </m:r>
                        </m:e>
                        <m:sub>
                          <m:r>
                            <w:rPr>
                              <w:rFonts w:ascii="Cambria Math" w:hAnsi="Cambria Math"/>
                              <w:noProof/>
                              <w:color w:val="FF0000"/>
                            </w:rPr>
                            <m:t>j</m:t>
                          </m:r>
                        </m:sub>
                      </m:sSub>
                    </m:e>
                  </m:d>
                  <m:r>
                    <w:rPr>
                      <w:rFonts w:ascii="Cambria Math" w:hAnsi="Cambria Math" w:cs="Helvetica"/>
                      <w:color w:val="FF0000"/>
                    </w:rPr>
                    <m:t>-1</m:t>
                  </m:r>
                </m:sup>
                <m:e>
                  <m:sSub>
                    <m:sSubPr>
                      <m:ctrlPr>
                        <w:rPr>
                          <w:rFonts w:ascii="Cambria Math" w:hAnsi="Cambria Math"/>
                          <w:iCs/>
                          <w:color w:val="FF0000"/>
                        </w:rPr>
                      </m:ctrlPr>
                    </m:sSubPr>
                    <m:e>
                      <m:r>
                        <w:rPr>
                          <w:rFonts w:ascii="Cambria Math" w:hAnsi="Cambria Math"/>
                          <w:color w:val="FF0000"/>
                        </w:rPr>
                        <m:t>δ</m:t>
                      </m:r>
                    </m:e>
                    <m:sub>
                      <m:r>
                        <m:rPr>
                          <m:sty m:val="p"/>
                        </m:rPr>
                        <w:rPr>
                          <w:rFonts w:ascii="Cambria Math"/>
                          <w:color w:val="FF0000"/>
                        </w:rPr>
                        <m:t>PUCCH</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w:rPr>
                      <w:rFonts w:ascii="Cambria Math" w:hAnsi="Cambria Math"/>
                      <w:color w:val="FF0000"/>
                    </w:rPr>
                    <m:t>(m,l)</m:t>
                  </m:r>
                </m:e>
              </m:nary>
            </m:oMath>
            <w:r>
              <w:rPr>
                <w:color w:val="FF0000"/>
                <w:lang w:val="en-US"/>
              </w:rPr>
              <w:t xml:space="preserve"> is </w:t>
            </w:r>
            <w:r w:rsidRPr="00F8178E">
              <w:rPr>
                <w:noProof/>
                <w:color w:val="FF0000"/>
              </w:rPr>
              <w:t xml:space="preserve">a sum of TPC command values in a set </w:t>
            </w:r>
            <m:oMath>
              <m:sSub>
                <m:sSubPr>
                  <m:ctrlPr>
                    <w:rPr>
                      <w:rFonts w:ascii="Cambria Math" w:hAnsi="Cambria Math"/>
                      <w:iCs/>
                      <w:color w:val="FF0000"/>
                    </w:rPr>
                  </m:ctrlPr>
                </m:sSubPr>
                <m:e>
                  <m:r>
                    <w:rPr>
                      <w:rFonts w:ascii="Cambria Math" w:hAnsi="Cambria Math"/>
                      <w:color w:val="FF0000"/>
                    </w:rPr>
                    <m:t>C</m:t>
                  </m:r>
                </m:e>
                <m:sub>
                  <m:r>
                    <w:rPr>
                      <w:rFonts w:ascii="Cambria Math"/>
                      <w:color w:val="FF0000"/>
                    </w:rPr>
                    <m:t>j</m:t>
                  </m:r>
                </m:sub>
              </m:sSub>
            </m:oMath>
            <w:r w:rsidRPr="00F8178E">
              <w:rPr>
                <w:color w:val="FF0000"/>
              </w:rPr>
              <w:t xml:space="preserve"> </w:t>
            </w:r>
            <w:r w:rsidRPr="00F8178E">
              <w:rPr>
                <w:noProof/>
                <w:color w:val="FF0000"/>
              </w:rPr>
              <w:t xml:space="preserve">of TPC command values with cardinality </w:t>
            </w:r>
            <m:oMath>
              <m:r>
                <m:rPr>
                  <m:nor/>
                </m:rPr>
                <w:rPr>
                  <w:rFonts w:ascii="Freestyle Script" w:hAnsi="Freestyle Script"/>
                  <w:color w:val="FF0000"/>
                </w:rPr>
                <m:t>C</m:t>
              </m:r>
              <m:d>
                <m:dPr>
                  <m:ctrlPr>
                    <w:rPr>
                      <w:rFonts w:ascii="Cambria Math" w:hAnsi="Cambria Math" w:cs="Helvetica"/>
                      <w:i/>
                      <w:color w:val="FF0000"/>
                    </w:rPr>
                  </m:ctrlPr>
                </m:dPr>
                <m:e>
                  <m:sSub>
                    <m:sSubPr>
                      <m:ctrlPr>
                        <w:rPr>
                          <w:rFonts w:ascii="Cambria Math" w:hAnsi="Cambria Math"/>
                          <w:i/>
                          <w:noProof/>
                          <w:color w:val="FF0000"/>
                        </w:rPr>
                      </m:ctrlPr>
                    </m:sSubPr>
                    <m:e>
                      <m:r>
                        <w:rPr>
                          <w:rFonts w:ascii="Cambria Math" w:hAnsi="Cambria Math"/>
                          <w:noProof/>
                          <w:color w:val="FF0000"/>
                        </w:rPr>
                        <m:t>C</m:t>
                      </m:r>
                    </m:e>
                    <m:sub>
                      <m:r>
                        <w:rPr>
                          <w:rFonts w:ascii="Cambria Math" w:hAnsi="Cambria Math"/>
                          <w:noProof/>
                          <w:color w:val="FF0000"/>
                        </w:rPr>
                        <m:t>j</m:t>
                      </m:r>
                    </m:sub>
                  </m:sSub>
                </m:e>
              </m:d>
            </m:oMath>
            <w:r w:rsidRPr="00F8178E">
              <w:rPr>
                <w:color w:val="FF0000"/>
              </w:rPr>
              <w:t xml:space="preserve"> </w:t>
            </w:r>
            <w:r w:rsidRPr="00F8178E">
              <w:rPr>
                <w:noProof/>
                <w:color w:val="FF0000"/>
              </w:rPr>
              <w:t xml:space="preserve">that the UE receives </w:t>
            </w:r>
            <w:r w:rsidRPr="00F8178E">
              <w:rPr>
                <w:color w:val="FF0000"/>
              </w:rPr>
              <w:t xml:space="preserve">between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PUCCH</m:t>
                  </m:r>
                </m:sub>
              </m:sSub>
              <m:d>
                <m:dPr>
                  <m:ctrlPr>
                    <w:rPr>
                      <w:rFonts w:ascii="Cambria Math" w:hAnsi="Cambria Math"/>
                      <w:i/>
                      <w:iCs/>
                      <w:color w:val="FF0000"/>
                    </w:rPr>
                  </m:ctrlPr>
                </m:dPr>
                <m:e>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m:t>
                      </m:r>
                    </m:sub>
                  </m:sSub>
                  <m:ctrlPr>
                    <w:rPr>
                      <w:rFonts w:ascii="Cambria Math" w:hAnsi="Cambria Math"/>
                      <w:i/>
                      <w:color w:val="FF0000"/>
                    </w:rPr>
                  </m:ctrlPr>
                </m:e>
              </m:d>
              <m:r>
                <w:rPr>
                  <w:rFonts w:ascii="Cambria Math" w:hAnsi="Cambria Math"/>
                  <w:color w:val="FF0000"/>
                </w:rPr>
                <m:t>-1</m:t>
              </m:r>
            </m:oMath>
            <w:r w:rsidRPr="00F8178E">
              <w:rPr>
                <w:color w:val="FF0000"/>
              </w:rPr>
              <w:t xml:space="preserve"> symbols before transmission occasion </w:t>
            </w:r>
            <m:oMath>
              <m:sSub>
                <m:sSubPr>
                  <m:ctrlPr>
                    <w:rPr>
                      <w:rFonts w:ascii="Cambria Math" w:hAnsi="Cambria Math"/>
                      <w:i/>
                      <w:color w:val="FF0000"/>
                    </w:rPr>
                  </m:ctrlPr>
                </m:sSubPr>
                <m:e>
                  <m:r>
                    <w:rPr>
                      <w:rFonts w:ascii="Cambria Math" w:hAnsi="Cambria Math"/>
                      <w:color w:val="FF0000"/>
                    </w:rPr>
                    <m:t>i</m:t>
                  </m:r>
                </m:e>
                <m:sub>
                  <m:r>
                    <w:rPr>
                      <w:rFonts w:ascii="Cambria Math" w:hAnsi="Cambria Math"/>
                      <w:color w:val="FF0000"/>
                    </w:rPr>
                    <m:t>1</m:t>
                  </m:r>
                </m:sub>
              </m:sSub>
            </m:oMath>
            <w:r w:rsidRPr="00F8178E">
              <w:rPr>
                <w:color w:val="FF0000"/>
              </w:rPr>
              <w:t xml:space="preserve"> and </w:t>
            </w:r>
            <m:oMath>
              <m:sSub>
                <m:sSubPr>
                  <m:ctrlPr>
                    <w:rPr>
                      <w:rFonts w:ascii="Cambria Math" w:hAnsi="Cambria Math"/>
                      <w:iCs/>
                      <w:color w:val="FF0000"/>
                    </w:rPr>
                  </m:ctrlPr>
                </m:sSubPr>
                <m:e>
                  <m:r>
                    <w:rPr>
                      <w:rFonts w:ascii="Cambria Math" w:hAnsi="Cambria Math"/>
                      <w:color w:val="FF0000"/>
                    </w:rPr>
                    <m:t>K</m:t>
                  </m:r>
                </m:e>
                <m:sub>
                  <m:r>
                    <m:rPr>
                      <m:sty m:val="p"/>
                    </m:rPr>
                    <w:rPr>
                      <w:rFonts w:ascii="Cambria Math"/>
                      <w:color w:val="FF0000"/>
                    </w:rPr>
                    <m:t>PUCCH</m:t>
                  </m:r>
                </m:sub>
              </m:sSub>
              <m:r>
                <w:rPr>
                  <w:rFonts w:ascii="Cambria Math" w:hAnsi="Cambria Math"/>
                  <w:color w:val="FF0000"/>
                </w:rPr>
                <m:t>(j)</m:t>
              </m:r>
            </m:oMath>
            <w:r w:rsidRPr="00F8178E">
              <w:rPr>
                <w:color w:val="FF0000"/>
              </w:rPr>
              <w:t xml:space="preserve"> symbols before transmission occasion </w:t>
            </w:r>
            <m:oMath>
              <m:r>
                <w:rPr>
                  <w:rFonts w:ascii="Cambria Math" w:hAnsi="Cambria Math"/>
                  <w:color w:val="FF0000"/>
                  <w:lang w:val="en-US"/>
                </w:rPr>
                <m:t>j</m:t>
              </m:r>
            </m:oMath>
            <w:r w:rsidRPr="00F8178E">
              <w:rPr>
                <w:color w:val="FF0000"/>
              </w:rPr>
              <w:t>.</w:t>
            </w:r>
          </w:p>
          <w:p w14:paraId="55D4F09D" w14:textId="77777777" w:rsidR="0071449F" w:rsidRDefault="0071449F" w:rsidP="0071449F">
            <w:pPr>
              <w:pStyle w:val="B3"/>
              <w:spacing w:before="120"/>
              <w:rPr>
                <w:lang w:val="en-US"/>
              </w:rPr>
            </w:pPr>
            <w:r>
              <w:t>-</w:t>
            </w:r>
            <w:r>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t xml:space="preserve"> is a number of symbols for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primary cell </w:t>
            </w:r>
            <m:oMath>
              <m:r>
                <w:rPr>
                  <w:rFonts w:ascii="Cambria Math" w:eastAsia="MS Mincho" w:hAnsi="Cambria Math"/>
                  <w:lang w:val="en-US"/>
                </w:rPr>
                <m:t>c</m:t>
              </m:r>
            </m:oMath>
            <w:r>
              <w:t xml:space="preserve"> after a last symbol of a corresponding PDCCH reception and before a first symbol of the PUCCH transmission</w:t>
            </w:r>
          </w:p>
          <w:p w14:paraId="651F9046" w14:textId="77777777" w:rsidR="0071449F" w:rsidRDefault="0071449F" w:rsidP="0071449F">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788DB0C0" w14:textId="796908CB" w:rsidR="00D30A3E" w:rsidRPr="00FE6EA9" w:rsidRDefault="0071449F" w:rsidP="00FE6EA9">
            <w:pPr>
              <w:spacing w:before="120"/>
              <w:rPr>
                <w:rFonts w:eastAsia="等线"/>
              </w:rPr>
            </w:pPr>
            <w:r>
              <w:rPr>
                <w:rFonts w:eastAsia="等线"/>
              </w:rPr>
              <w:t>------------------------------------------------End of TP</w:t>
            </w:r>
            <w:r>
              <w:rPr>
                <w:rFonts w:eastAsia="等线" w:hint="eastAsia"/>
                <w:lang w:eastAsia="zh-CN"/>
              </w:rPr>
              <w:t>#</w:t>
            </w:r>
            <w:r>
              <w:rPr>
                <w:rFonts w:eastAsia="等线"/>
                <w:lang w:eastAsia="zh-CN"/>
              </w:rPr>
              <w:t>2</w:t>
            </w:r>
            <w:r>
              <w:rPr>
                <w:rFonts w:eastAsia="等线"/>
              </w:rPr>
              <w:t xml:space="preserve"> for section 7.2.1 of 38.213 V17.1.0----------------------------------</w:t>
            </w:r>
          </w:p>
        </w:tc>
      </w:tr>
    </w:tbl>
    <w:p w14:paraId="486CB159" w14:textId="77777777" w:rsidR="00A42E69" w:rsidRPr="002126BE" w:rsidRDefault="00A42E69" w:rsidP="00A42E69">
      <w:pPr>
        <w:spacing w:before="120"/>
        <w:rPr>
          <w:rFonts w:eastAsiaTheme="minorEastAsia"/>
          <w:lang w:eastAsia="zh-CN"/>
        </w:rPr>
      </w:pPr>
    </w:p>
    <w:bookmarkEnd w:id="8"/>
    <w:p w14:paraId="1AF8BC0A" w14:textId="77777777" w:rsidR="00252563" w:rsidRDefault="005067D8">
      <w:pPr>
        <w:pStyle w:val="1"/>
        <w:keepLines/>
        <w:numPr>
          <w:ilvl w:val="0"/>
          <w:numId w:val="6"/>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6BE0022A" w:rsidR="00252563" w:rsidRDefault="005067D8" w:rsidP="00221096">
      <w:pPr>
        <w:spacing w:before="120" w:line="240" w:lineRule="atLeast"/>
        <w:rPr>
          <w:rFonts w:eastAsia="宋体"/>
          <w:b/>
          <w:lang w:eastAsia="zh-CN"/>
        </w:rPr>
      </w:pPr>
      <w:r>
        <w:rPr>
          <w:rFonts w:eastAsia="宋体"/>
          <w:lang w:eastAsia="zh-CN"/>
        </w:rPr>
        <w:t xml:space="preserve">In this contribution, we </w:t>
      </w:r>
      <w:r>
        <w:rPr>
          <w:rFonts w:eastAsia="等线"/>
          <w:lang w:eastAsia="zh-CN"/>
        </w:rPr>
        <w:t xml:space="preserve">discuss the remaining issues of </w:t>
      </w:r>
      <w:r w:rsidR="00EE6C36">
        <w:rPr>
          <w:lang w:eastAsia="zh-CN"/>
        </w:rPr>
        <w:t>supporting joint channel estimation</w:t>
      </w:r>
      <w:r w:rsidR="00C82916">
        <w:rPr>
          <w:lang w:eastAsia="zh-CN"/>
        </w:rPr>
        <w:t xml:space="preserve"> of PUSCH and PUCCH</w:t>
      </w:r>
      <w:r>
        <w:rPr>
          <w:rFonts w:eastAsia="宋体"/>
          <w:lang w:eastAsia="zh-CN"/>
        </w:rPr>
        <w:t xml:space="preserve">, and have </w:t>
      </w:r>
      <w:r w:rsidR="00E96A7A">
        <w:rPr>
          <w:rFonts w:eastAsia="宋体"/>
          <w:lang w:eastAsia="zh-CN"/>
        </w:rPr>
        <w:t xml:space="preserve">following </w:t>
      </w:r>
      <w:r>
        <w:rPr>
          <w:rFonts w:eastAsia="宋体"/>
          <w:lang w:eastAsia="zh-CN"/>
        </w:rPr>
        <w:t xml:space="preserve">proposals: </w:t>
      </w:r>
    </w:p>
    <w:p w14:paraId="09A6E53B" w14:textId="77777777" w:rsidR="005D508E" w:rsidRPr="00EC70D7" w:rsidRDefault="005D508E" w:rsidP="005D508E">
      <w:pPr>
        <w:pStyle w:val="a5"/>
        <w:rPr>
          <w:rFonts w:eastAsiaTheme="minorEastAsia"/>
          <w:bCs w:val="0"/>
          <w:i/>
          <w:iCs/>
          <w:szCs w:val="24"/>
          <w:lang w:val="en-GB"/>
        </w:rPr>
      </w:pPr>
      <w:r w:rsidRPr="00EC70D7">
        <w:rPr>
          <w:rFonts w:eastAsiaTheme="minorEastAsia"/>
          <w:bCs w:val="0"/>
          <w:i/>
          <w:iCs/>
          <w:szCs w:val="24"/>
          <w:lang w:val="en-GB"/>
        </w:rPr>
        <w:t>Proposal</w:t>
      </w:r>
      <w:r>
        <w:rPr>
          <w:rFonts w:eastAsiaTheme="minorEastAsia"/>
          <w:bCs w:val="0"/>
          <w:i/>
          <w:iCs/>
          <w:szCs w:val="24"/>
          <w:lang w:val="en-GB"/>
        </w:rPr>
        <w:t xml:space="preserve"> 1</w:t>
      </w:r>
      <w:r w:rsidRPr="00EC70D7">
        <w:rPr>
          <w:rFonts w:eastAsiaTheme="minorEastAsia"/>
          <w:bCs w:val="0"/>
          <w:i/>
          <w:iCs/>
          <w:szCs w:val="24"/>
          <w:lang w:val="en-GB"/>
        </w:rPr>
        <w:t>:</w:t>
      </w:r>
      <w:r>
        <w:rPr>
          <w:rFonts w:eastAsiaTheme="minorEastAsia"/>
          <w:bCs w:val="0"/>
          <w:i/>
          <w:iCs/>
          <w:szCs w:val="24"/>
          <w:lang w:val="en-GB"/>
        </w:rPr>
        <w:t xml:space="preserve"> RAN1 to conclude that</w:t>
      </w:r>
      <w:r w:rsidRPr="00EC70D7">
        <w:rPr>
          <w:rFonts w:eastAsiaTheme="minorEastAsia"/>
          <w:bCs w:val="0"/>
          <w:i/>
          <w:iCs/>
          <w:szCs w:val="24"/>
          <w:lang w:val="en-GB"/>
        </w:rPr>
        <w:t xml:space="preserve"> </w:t>
      </w:r>
      <w:r>
        <w:rPr>
          <w:rFonts w:eastAsiaTheme="minorEastAsia"/>
          <w:bCs w:val="0"/>
          <w:i/>
          <w:iCs/>
          <w:szCs w:val="24"/>
          <w:lang w:val="en-GB"/>
        </w:rPr>
        <w:t>i</w:t>
      </w:r>
      <w:r w:rsidRPr="00EC70D7">
        <w:rPr>
          <w:rFonts w:eastAsiaTheme="minorEastAsia"/>
          <w:bCs w:val="0"/>
          <w:i/>
          <w:iCs/>
          <w:szCs w:val="24"/>
          <w:lang w:val="en-GB"/>
        </w:rPr>
        <w:t xml:space="preserve">f </w:t>
      </w:r>
      <w:r w:rsidRPr="00194EA2">
        <w:rPr>
          <w:rFonts w:eastAsiaTheme="minorEastAsia"/>
          <w:bCs w:val="0"/>
          <w:i/>
          <w:iCs/>
          <w:szCs w:val="24"/>
          <w:lang w:val="en-GB"/>
        </w:rPr>
        <w:t>UE is not capable of restarting DM-RS bundling</w:t>
      </w:r>
      <w:r>
        <w:rPr>
          <w:rFonts w:eastAsiaTheme="minorEastAsia"/>
          <w:bCs w:val="0"/>
          <w:i/>
          <w:iCs/>
          <w:szCs w:val="24"/>
          <w:lang w:val="en-GB"/>
        </w:rPr>
        <w:t xml:space="preserve">, when </w:t>
      </w:r>
      <w:r w:rsidRPr="00EC70D7">
        <w:rPr>
          <w:rFonts w:eastAsiaTheme="minorEastAsia"/>
          <w:bCs w:val="0"/>
          <w:i/>
          <w:iCs/>
          <w:szCs w:val="24"/>
          <w:lang w:val="en-GB"/>
        </w:rPr>
        <w:t>a semi-static event occurs after one or multiple dynamic events or overlaps with a dynamic event, a new actual window should be created after the semi-static event.</w:t>
      </w:r>
    </w:p>
    <w:p w14:paraId="0B32DAD5" w14:textId="77777777" w:rsidR="005D508E" w:rsidRPr="007B5437" w:rsidRDefault="005D508E" w:rsidP="005D508E">
      <w:pPr>
        <w:pStyle w:val="a5"/>
        <w:spacing w:beforeLines="0" w:before="0" w:after="0"/>
        <w:rPr>
          <w:rFonts w:eastAsiaTheme="minorEastAsia"/>
          <w:bCs w:val="0"/>
          <w:i/>
          <w:iCs/>
          <w:szCs w:val="24"/>
          <w:lang w:val="en-GB"/>
        </w:rPr>
      </w:pPr>
      <w:r w:rsidRPr="007B5437">
        <w:rPr>
          <w:rFonts w:eastAsiaTheme="minorEastAsia"/>
          <w:bCs w:val="0"/>
          <w:i/>
          <w:iCs/>
          <w:szCs w:val="24"/>
          <w:lang w:val="en-GB"/>
        </w:rPr>
        <w:t>Proposal</w:t>
      </w:r>
      <w:r>
        <w:rPr>
          <w:rFonts w:eastAsiaTheme="minorEastAsia"/>
          <w:bCs w:val="0"/>
          <w:i/>
          <w:iCs/>
          <w:szCs w:val="24"/>
          <w:lang w:val="en-GB"/>
        </w:rPr>
        <w:t xml:space="preserve"> 2</w:t>
      </w:r>
      <w:r w:rsidRPr="007B5437">
        <w:rPr>
          <w:rFonts w:eastAsiaTheme="minorEastAsia"/>
          <w:bCs w:val="0"/>
          <w:i/>
          <w:iCs/>
          <w:szCs w:val="24"/>
          <w:lang w:val="en-GB"/>
        </w:rPr>
        <w:t xml:space="preserve">: </w:t>
      </w:r>
      <w:r w:rsidRPr="007B5437">
        <w:rPr>
          <w:rFonts w:eastAsiaTheme="minorEastAsia" w:hint="eastAsia"/>
          <w:bCs w:val="0"/>
          <w:i/>
          <w:iCs/>
          <w:szCs w:val="24"/>
          <w:lang w:val="en-GB"/>
        </w:rPr>
        <w:t>F</w:t>
      </w:r>
      <w:r w:rsidRPr="007B5437">
        <w:rPr>
          <w:rFonts w:eastAsiaTheme="minorEastAsia"/>
          <w:bCs w:val="0"/>
          <w:i/>
          <w:iCs/>
          <w:szCs w:val="24"/>
          <w:lang w:val="en-GB"/>
        </w:rPr>
        <w:t xml:space="preserve">or TPC command handling when DMRS bundling is enabled, </w:t>
      </w:r>
      <w:r w:rsidRPr="007B5437">
        <w:rPr>
          <w:rFonts w:eastAsiaTheme="minorEastAsia" w:hint="eastAsia"/>
          <w:bCs w:val="0"/>
          <w:i/>
          <w:iCs/>
          <w:szCs w:val="24"/>
          <w:lang w:val="en-GB"/>
        </w:rPr>
        <w:t>adopt</w:t>
      </w:r>
      <w:r w:rsidRPr="007B5437">
        <w:rPr>
          <w:rFonts w:eastAsiaTheme="minorEastAsia"/>
          <w:bCs w:val="0"/>
          <w:i/>
          <w:iCs/>
          <w:szCs w:val="24"/>
          <w:lang w:val="en-GB"/>
        </w:rPr>
        <w:t xml:space="preserve"> the following proposal.</w:t>
      </w:r>
    </w:p>
    <w:p w14:paraId="3901E1DD" w14:textId="77777777" w:rsidR="005D508E" w:rsidRPr="000A1ED5" w:rsidRDefault="005D508E" w:rsidP="005D508E">
      <w:pPr>
        <w:pStyle w:val="B3"/>
        <w:spacing w:after="0"/>
        <w:ind w:left="1418"/>
        <w:jc w:val="both"/>
        <w:rPr>
          <w:rFonts w:eastAsiaTheme="minorEastAsia"/>
          <w:b/>
          <w:i/>
          <w:iCs/>
          <w:szCs w:val="24"/>
        </w:rPr>
      </w:pPr>
      <w:r w:rsidRPr="000A1ED5">
        <w:rPr>
          <w:rFonts w:eastAsiaTheme="minorEastAsia"/>
          <w:b/>
          <w:i/>
          <w:iCs/>
          <w:szCs w:val="24"/>
        </w:rPr>
        <w:t>-</w:t>
      </w:r>
      <w:r w:rsidRPr="000A1ED5">
        <w:rPr>
          <w:rFonts w:eastAsiaTheme="minorEastAsia"/>
          <w:b/>
          <w:i/>
          <w:iCs/>
          <w:szCs w:val="24"/>
        </w:rPr>
        <w:tab/>
        <w:t>For group common TPC commands with format 2_2, if UE is configured to accumulate TPC commands and configured with DMRS bundling,</w:t>
      </w:r>
    </w:p>
    <w:p w14:paraId="1842B5E0" w14:textId="77777777" w:rsidR="005D508E" w:rsidRPr="000A1ED5" w:rsidRDefault="005D508E" w:rsidP="005D508E">
      <w:pPr>
        <w:pStyle w:val="B3"/>
        <w:spacing w:after="0"/>
        <w:ind w:left="1702"/>
        <w:jc w:val="both"/>
        <w:rPr>
          <w:rFonts w:eastAsiaTheme="minorEastAsia"/>
          <w:b/>
          <w:i/>
          <w:iCs/>
          <w:szCs w:val="24"/>
        </w:rPr>
      </w:pPr>
      <w:r w:rsidRPr="000A1ED5">
        <w:rPr>
          <w:rFonts w:eastAsiaTheme="minorEastAsia"/>
          <w:b/>
          <w:i/>
          <w:iCs/>
          <w:szCs w:val="24"/>
        </w:rPr>
        <w:t>-</w:t>
      </w:r>
      <w:r w:rsidRPr="000A1ED5">
        <w:rPr>
          <w:rFonts w:eastAsiaTheme="minorEastAsia"/>
          <w:b/>
          <w:i/>
          <w:iCs/>
          <w:szCs w:val="24"/>
        </w:rPr>
        <w:tab/>
        <w:t xml:space="preserve">for the first transmission occasion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oMath>
      <w:r w:rsidRPr="000A1ED5">
        <w:rPr>
          <w:rFonts w:eastAsiaTheme="minorEastAsia"/>
          <w:b/>
          <w:i/>
          <w:iCs/>
          <w:szCs w:val="24"/>
        </w:rPr>
        <w:t xml:space="preserve"> within a nominal time domain window, both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K</m:t>
            </m:r>
          </m:e>
          <m:sub>
            <m:r>
              <m:rPr>
                <m:sty m:val="bi"/>
              </m:rPr>
              <w:rPr>
                <w:rFonts w:ascii="Cambria Math" w:eastAsiaTheme="minorEastAsia" w:hAnsi="Cambria Math"/>
                <w:szCs w:val="24"/>
              </w:rPr>
              <m:t>PUSCH</m:t>
            </m:r>
          </m:sub>
        </m:sSub>
        <m:d>
          <m:dPr>
            <m:ctrlPr>
              <w:rPr>
                <w:rFonts w:ascii="Cambria Math" w:eastAsiaTheme="minorEastAsia" w:hAnsi="Cambria Math"/>
                <w:b/>
                <w:i/>
                <w:iCs/>
                <w:szCs w:val="24"/>
              </w:rPr>
            </m:ctrlPr>
          </m:dPr>
          <m:e>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e>
        </m:d>
      </m:oMath>
      <w:r w:rsidRPr="000A1ED5">
        <w:rPr>
          <w:rFonts w:eastAsiaTheme="minorEastAsia"/>
          <w:b/>
          <w:i/>
          <w:iCs/>
          <w:szCs w:val="24"/>
        </w:rPr>
        <w:t xml:space="preserve">  and </w:t>
      </w:r>
      <m:oMath>
        <m:sSub>
          <m:sSubPr>
            <m:ctrlPr>
              <w:rPr>
                <w:rFonts w:ascii="Cambria Math" w:eastAsiaTheme="minorEastAsia" w:hAnsi="Cambria Math"/>
                <w:b/>
                <w:i/>
                <w:iCs/>
                <w:szCs w:val="24"/>
              </w:rPr>
            </m:ctrlPr>
          </m:sSubPr>
          <m:e>
            <m:r>
              <m:rPr>
                <m:sty m:val="bi"/>
              </m:rPr>
              <w:rPr>
                <w:rFonts w:ascii="Cambria Math" w:eastAsiaTheme="minorEastAsia"/>
                <w:szCs w:val="24"/>
              </w:rPr>
              <m:t>D</m:t>
            </m:r>
          </m:e>
          <m:sub>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sub>
        </m:sSub>
      </m:oMath>
      <w:r w:rsidRPr="000A1ED5">
        <w:rPr>
          <w:rFonts w:eastAsiaTheme="minorEastAsia" w:hint="eastAsia"/>
          <w:b/>
          <w:i/>
          <w:iCs/>
          <w:szCs w:val="24"/>
        </w:rPr>
        <w:t xml:space="preserve"> </w:t>
      </w:r>
      <w:r w:rsidRPr="000A1ED5">
        <w:rPr>
          <w:rFonts w:eastAsiaTheme="minorEastAsia"/>
          <w:b/>
          <w:i/>
          <w:iCs/>
          <w:szCs w:val="24"/>
        </w:rPr>
        <w:t xml:space="preserve">reuse the same definitions in Rel-15/16 TS 38.213. </w:t>
      </w:r>
    </w:p>
    <w:p w14:paraId="52481D01" w14:textId="77777777" w:rsidR="005D508E" w:rsidRPr="000A1ED5" w:rsidRDefault="005D508E" w:rsidP="005D508E">
      <w:pPr>
        <w:pStyle w:val="B3"/>
        <w:spacing w:after="0"/>
        <w:ind w:left="1702"/>
        <w:jc w:val="both"/>
        <w:rPr>
          <w:rFonts w:eastAsiaTheme="minorEastAsia"/>
          <w:b/>
          <w:i/>
          <w:iCs/>
          <w:szCs w:val="24"/>
        </w:rPr>
      </w:pPr>
      <w:r w:rsidRPr="000A1ED5">
        <w:rPr>
          <w:rFonts w:eastAsiaTheme="minorEastAsia"/>
          <w:b/>
          <w:i/>
          <w:iCs/>
          <w:szCs w:val="24"/>
        </w:rPr>
        <w:t xml:space="preserve">-    for a transmission occasion </w:t>
      </w:r>
      <m:oMath>
        <m:r>
          <m:rPr>
            <m:sty m:val="bi"/>
          </m:rPr>
          <w:rPr>
            <w:rFonts w:ascii="Cambria Math" w:eastAsiaTheme="minorEastAsia" w:hAnsi="Cambria Math"/>
            <w:szCs w:val="24"/>
          </w:rPr>
          <m:t>i</m:t>
        </m:r>
      </m:oMath>
      <w:r w:rsidRPr="000A1ED5">
        <w:rPr>
          <w:rFonts w:eastAsiaTheme="minorEastAsia"/>
          <w:b/>
          <w:i/>
          <w:iCs/>
          <w:szCs w:val="24"/>
        </w:rPr>
        <w:t xml:space="preserve"> occurs within a nominal time domain window determined as described in [6, TS 38.214],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f</m:t>
            </m:r>
          </m:e>
          <m:sub>
            <m:r>
              <m:rPr>
                <m:sty m:val="bi"/>
              </m:rPr>
              <w:rPr>
                <w:rFonts w:ascii="Cambria Math" w:eastAsiaTheme="minorEastAsia" w:hAnsi="Cambria Math"/>
                <w:szCs w:val="24"/>
              </w:rPr>
              <m:t>b,f,c</m:t>
            </m:r>
          </m:sub>
        </m:sSub>
        <m:d>
          <m:dPr>
            <m:ctrlPr>
              <w:rPr>
                <w:rFonts w:ascii="Cambria Math" w:eastAsiaTheme="minorEastAsia" w:hAnsi="Cambria Math"/>
                <w:b/>
                <w:i/>
                <w:iCs/>
                <w:szCs w:val="24"/>
              </w:rPr>
            </m:ctrlPr>
          </m:dPr>
          <m:e>
            <m:r>
              <m:rPr>
                <m:sty m:val="bi"/>
              </m:rPr>
              <w:rPr>
                <w:rFonts w:ascii="Cambria Math" w:eastAsiaTheme="minorEastAsia" w:hAnsi="Cambria Math"/>
                <w:szCs w:val="24"/>
              </w:rPr>
              <m:t>i,l</m:t>
            </m:r>
          </m:e>
        </m:d>
        <m:r>
          <m:rPr>
            <m:sty m:val="bi"/>
          </m:rPr>
          <w:rPr>
            <w:rFonts w:ascii="Cambria Math" w:eastAsiaTheme="minorEastAsia" w:hAnsi="Cambria Math"/>
            <w:szCs w:val="24"/>
          </w:rPr>
          <m:t>=</m:t>
        </m:r>
        <m:sSub>
          <m:sSubPr>
            <m:ctrlPr>
              <w:rPr>
                <w:rFonts w:ascii="Cambria Math" w:eastAsiaTheme="minorEastAsia" w:hAnsi="Cambria Math"/>
                <w:b/>
                <w:i/>
                <w:iCs/>
                <w:szCs w:val="24"/>
              </w:rPr>
            </m:ctrlPr>
          </m:sSubPr>
          <m:e>
            <m:r>
              <m:rPr>
                <m:sty m:val="bi"/>
              </m:rPr>
              <w:rPr>
                <w:rFonts w:ascii="Cambria Math" w:eastAsiaTheme="minorEastAsia" w:hAnsi="Cambria Math"/>
                <w:szCs w:val="24"/>
              </w:rPr>
              <m:t>f</m:t>
            </m:r>
          </m:e>
          <m:sub>
            <m:r>
              <m:rPr>
                <m:sty m:val="bi"/>
              </m:rPr>
              <w:rPr>
                <w:rFonts w:ascii="Cambria Math" w:eastAsiaTheme="minorEastAsia" w:hAnsi="Cambria Math"/>
                <w:szCs w:val="24"/>
              </w:rPr>
              <m:t>b,f,c</m:t>
            </m:r>
          </m:sub>
        </m:sSub>
        <m:r>
          <m:rPr>
            <m:sty m:val="bi"/>
          </m:rPr>
          <w:rPr>
            <w:rFonts w:ascii="Cambria Math" w:eastAsiaTheme="minorEastAsia" w:hAnsi="Cambria Math"/>
            <w:szCs w:val="24"/>
          </w:rPr>
          <m:t>(</m:t>
        </m:r>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r>
          <m:rPr>
            <m:sty m:val="bi"/>
          </m:rPr>
          <w:rPr>
            <w:rFonts w:ascii="Cambria Math" w:eastAsiaTheme="minorEastAsia" w:hAnsi="Cambria Math"/>
            <w:szCs w:val="24"/>
          </w:rPr>
          <m:t>,l)</m:t>
        </m:r>
      </m:oMath>
      <w:r w:rsidRPr="000A1ED5">
        <w:rPr>
          <w:rFonts w:eastAsiaTheme="minorEastAsia"/>
          <w:b/>
          <w:i/>
          <w:iCs/>
          <w:szCs w:val="24"/>
        </w:rPr>
        <w:t xml:space="preserve"> ;</w:t>
      </w:r>
    </w:p>
    <w:p w14:paraId="338D85E8" w14:textId="77777777" w:rsidR="005D508E" w:rsidRPr="000A1ED5" w:rsidRDefault="005D508E" w:rsidP="005D508E">
      <w:pPr>
        <w:pStyle w:val="B3"/>
        <w:spacing w:after="0"/>
        <w:ind w:left="1702"/>
        <w:jc w:val="both"/>
        <w:rPr>
          <w:rFonts w:eastAsiaTheme="minorEastAsia"/>
          <w:b/>
          <w:i/>
          <w:iCs/>
          <w:szCs w:val="24"/>
        </w:rPr>
      </w:pPr>
      <w:r w:rsidRPr="000A1ED5">
        <w:rPr>
          <w:rFonts w:eastAsiaTheme="minorEastAsia"/>
          <w:b/>
          <w:i/>
          <w:iCs/>
          <w:szCs w:val="24"/>
        </w:rPr>
        <w:t>-</w:t>
      </w:r>
      <w:r w:rsidRPr="000A1ED5">
        <w:rPr>
          <w:rFonts w:eastAsiaTheme="minorEastAsia"/>
          <w:b/>
          <w:i/>
          <w:iCs/>
          <w:szCs w:val="24"/>
        </w:rPr>
        <w:tab/>
        <w:t xml:space="preserve">for the first transmission occasion </w:t>
      </w:r>
      <m:oMath>
        <m:r>
          <m:rPr>
            <m:sty m:val="bi"/>
          </m:rPr>
          <w:rPr>
            <w:rFonts w:ascii="Cambria Math" w:eastAsiaTheme="minorEastAsia" w:hAnsi="Cambria Math"/>
            <w:szCs w:val="24"/>
          </w:rPr>
          <m:t>j</m:t>
        </m:r>
      </m:oMath>
      <w:r w:rsidRPr="000A1ED5">
        <w:rPr>
          <w:rFonts w:eastAsiaTheme="minorEastAsia"/>
          <w:b/>
          <w:i/>
          <w:iCs/>
          <w:szCs w:val="24"/>
        </w:rPr>
        <w:t xml:space="preserve"> occurs after the previous nominal time domain window, </w:t>
      </w:r>
      <m:oMath>
        <m:sSub>
          <m:sSubPr>
            <m:ctrlPr>
              <w:rPr>
                <w:rFonts w:ascii="Cambria Math" w:hAnsi="Cambria Math"/>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b</m:t>
            </m:r>
            <m:r>
              <m:rPr>
                <m:sty m:val="p"/>
              </m:rPr>
              <w:rPr>
                <w:rFonts w:ascii="Cambria Math" w:hAnsi="Cambria Math"/>
                <w:color w:val="000000" w:themeColor="text1"/>
                <w:lang w:val="en-US"/>
              </w:rPr>
              <m:t>,</m:t>
            </m:r>
            <m:r>
              <w:rPr>
                <w:rFonts w:ascii="Cambria Math" w:hAnsi="Cambria Math"/>
                <w:color w:val="000000" w:themeColor="text1"/>
                <w:lang w:val="en-US"/>
              </w:rPr>
              <m:t>f</m:t>
            </m:r>
            <m:r>
              <m:rPr>
                <m:sty m:val="p"/>
              </m:rPr>
              <w:rPr>
                <w:rFonts w:ascii="Cambria Math" w:hAnsi="Cambria Math"/>
                <w:color w:val="000000" w:themeColor="text1"/>
                <w:lang w:val="en-US"/>
              </w:rPr>
              <m:t>,</m:t>
            </m:r>
            <m:r>
              <w:rPr>
                <w:rFonts w:ascii="Cambria Math" w:hAnsi="Cambria Math"/>
                <w:color w:val="000000" w:themeColor="text1"/>
                <w:lang w:val="en-US"/>
              </w:rPr>
              <m:t>c</m:t>
            </m:r>
          </m:sub>
        </m:sSub>
        <m:d>
          <m:dPr>
            <m:ctrlPr>
              <w:rPr>
                <w:rFonts w:ascii="Cambria Math" w:hAnsi="Cambria Math"/>
                <w:color w:val="000000" w:themeColor="text1"/>
                <w:lang w:val="en-US"/>
              </w:rPr>
            </m:ctrlPr>
          </m:dPr>
          <m:e>
            <m:r>
              <w:rPr>
                <w:rFonts w:ascii="Cambria Math" w:hAnsi="Cambria Math"/>
                <w:color w:val="000000" w:themeColor="text1"/>
                <w:lang w:val="en-US"/>
              </w:rPr>
              <m:t>j</m:t>
            </m:r>
            <m:r>
              <m:rPr>
                <m:sty m:val="p"/>
              </m:rPr>
              <w:rPr>
                <w:rFonts w:ascii="Cambria Math" w:hAnsi="Cambria Math"/>
                <w:color w:val="000000" w:themeColor="text1"/>
                <w:lang w:val="en-US"/>
              </w:rPr>
              <m:t>,</m:t>
            </m:r>
            <m:r>
              <w:rPr>
                <w:rFonts w:ascii="Cambria Math" w:hAnsi="Cambria Math"/>
                <w:color w:val="000000" w:themeColor="text1"/>
                <w:lang w:val="en-US"/>
              </w:rPr>
              <m:t>l</m:t>
            </m:r>
          </m:e>
        </m:d>
        <m:r>
          <m:rPr>
            <m:sty m:val="p"/>
          </m:rPr>
          <w:rPr>
            <w:rFonts w:ascii="Cambria Math" w:hAnsi="Cambria Math"/>
            <w:color w:val="000000" w:themeColor="text1"/>
            <w:lang w:val="en-US"/>
          </w:rPr>
          <m:t>=</m:t>
        </m:r>
        <m:sSub>
          <m:sSubPr>
            <m:ctrlPr>
              <w:rPr>
                <w:rFonts w:ascii="Cambria Math" w:hAnsi="Cambria Math"/>
                <w:color w:val="000000" w:themeColor="text1"/>
                <w:lang w:val="en-US"/>
              </w:rPr>
            </m:ctrlPr>
          </m:sSubPr>
          <m:e>
            <m:r>
              <w:rPr>
                <w:rFonts w:ascii="Cambria Math" w:hAnsi="Cambria Math"/>
                <w:color w:val="000000" w:themeColor="text1"/>
                <w:lang w:val="en-US"/>
              </w:rPr>
              <m:t>f</m:t>
            </m:r>
          </m:e>
          <m:sub>
            <m:r>
              <w:rPr>
                <w:rFonts w:ascii="Cambria Math" w:hAnsi="Cambria Math"/>
                <w:color w:val="000000" w:themeColor="text1"/>
                <w:lang w:val="en-US"/>
              </w:rPr>
              <m:t>b</m:t>
            </m:r>
            <m:r>
              <m:rPr>
                <m:sty m:val="p"/>
              </m:rPr>
              <w:rPr>
                <w:rFonts w:ascii="Cambria Math" w:hAnsi="Cambria Math"/>
                <w:color w:val="000000" w:themeColor="text1"/>
                <w:lang w:val="en-US"/>
              </w:rPr>
              <m:t>,</m:t>
            </m:r>
            <m:r>
              <w:rPr>
                <w:rFonts w:ascii="Cambria Math" w:hAnsi="Cambria Math"/>
                <w:color w:val="000000" w:themeColor="text1"/>
                <w:lang w:val="en-US"/>
              </w:rPr>
              <m:t>f</m:t>
            </m:r>
            <m:r>
              <m:rPr>
                <m:sty m:val="p"/>
              </m:rPr>
              <w:rPr>
                <w:rFonts w:ascii="Cambria Math" w:hAnsi="Cambria Math"/>
                <w:color w:val="000000" w:themeColor="text1"/>
                <w:lang w:val="en-US"/>
              </w:rPr>
              <m:t>,</m:t>
            </m:r>
            <m:r>
              <w:rPr>
                <w:rFonts w:ascii="Cambria Math" w:hAnsi="Cambria Math"/>
                <w:color w:val="000000" w:themeColor="text1"/>
                <w:lang w:val="en-US"/>
              </w:rPr>
              <m:t>c</m:t>
            </m:r>
          </m:sub>
        </m:sSub>
        <m:d>
          <m:dPr>
            <m:ctrlPr>
              <w:rPr>
                <w:rFonts w:ascii="Cambria Math" w:hAnsi="Cambria Math"/>
                <w:color w:val="000000" w:themeColor="text1"/>
                <w:lang w:val="en-US"/>
              </w:rPr>
            </m:ctrlPr>
          </m:dPr>
          <m:e>
            <m:sSub>
              <m:sSubPr>
                <m:ctrlPr>
                  <w:rPr>
                    <w:rFonts w:ascii="Cambria Math" w:hAnsi="Cambria Math"/>
                    <w:color w:val="000000" w:themeColor="text1"/>
                    <w:lang w:val="en-US"/>
                  </w:rPr>
                </m:ctrlPr>
              </m:sSubPr>
              <m:e>
                <m:r>
                  <w:rPr>
                    <w:rFonts w:ascii="Cambria Math" w:hAnsi="Cambria Math"/>
                    <w:color w:val="000000" w:themeColor="text1"/>
                    <w:lang w:val="en-US"/>
                  </w:rPr>
                  <m:t>i</m:t>
                </m:r>
              </m:e>
              <m:sub>
                <m:r>
                  <m:rPr>
                    <m:sty m:val="p"/>
                  </m:rPr>
                  <w:rPr>
                    <w:rFonts w:ascii="Cambria Math" w:hAnsi="Cambria Math"/>
                    <w:color w:val="000000" w:themeColor="text1"/>
                    <w:lang w:val="en-US"/>
                  </w:rPr>
                  <m:t>1</m:t>
                </m:r>
              </m:sub>
            </m:sSub>
            <m:r>
              <m:rPr>
                <m:sty m:val="p"/>
              </m:rPr>
              <w:rPr>
                <w:rFonts w:ascii="Cambria Math" w:hAnsi="Cambria Math"/>
                <w:color w:val="000000" w:themeColor="text1"/>
                <w:lang w:val="en-US"/>
              </w:rPr>
              <m:t>,</m:t>
            </m:r>
            <m:r>
              <w:rPr>
                <w:rFonts w:ascii="Cambria Math" w:hAnsi="Cambria Math"/>
                <w:color w:val="000000" w:themeColor="text1"/>
                <w:lang w:val="en-US"/>
              </w:rPr>
              <m:t>l</m:t>
            </m:r>
          </m:e>
        </m:d>
        <m:r>
          <m:rPr>
            <m:sty m:val="p"/>
          </m:rPr>
          <w:rPr>
            <w:rFonts w:ascii="Cambria Math" w:hAnsi="Cambria Math"/>
            <w:color w:val="000000" w:themeColor="text1"/>
            <w:lang w:val="en-US"/>
          </w:rPr>
          <m:t>+</m:t>
        </m:r>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m:rPr>
                <m:nor/>
              </m:rPr>
              <w:rPr>
                <w:rFonts w:ascii="Freestyle Script" w:hAnsi="Freestyle Script"/>
                <w:color w:val="000000" w:themeColor="text1"/>
              </w:rPr>
              <m:t>C</m:t>
            </m:r>
            <m:d>
              <m:dPr>
                <m:ctrlPr>
                  <w:rPr>
                    <w:rFonts w:ascii="Cambria Math" w:hAnsi="Cambria Math" w:cs="Helvetica"/>
                    <w:i/>
                    <w:color w:val="000000" w:themeColor="text1"/>
                  </w:rPr>
                </m:ctrlPr>
              </m:dPr>
              <m:e>
                <m:sSub>
                  <m:sSubPr>
                    <m:ctrlPr>
                      <w:rPr>
                        <w:rFonts w:ascii="Cambria Math" w:hAnsi="Cambria Math"/>
                        <w:i/>
                        <w:noProof/>
                        <w:color w:val="000000" w:themeColor="text1"/>
                      </w:rPr>
                    </m:ctrlPr>
                  </m:sSubPr>
                  <m:e>
                    <m:r>
                      <w:rPr>
                        <w:rFonts w:ascii="Cambria Math" w:hAnsi="Cambria Math"/>
                        <w:noProof/>
                        <w:color w:val="000000" w:themeColor="text1"/>
                      </w:rPr>
                      <m:t>D</m:t>
                    </m:r>
                  </m:e>
                  <m:sub>
                    <m:r>
                      <w:rPr>
                        <w:rFonts w:ascii="Cambria Math" w:hAnsi="Cambria Math"/>
                        <w:noProof/>
                        <w:color w:val="000000" w:themeColor="text1"/>
                      </w:rPr>
                      <m:t>j</m:t>
                    </m:r>
                  </m:sub>
                </m:sSub>
              </m:e>
            </m:d>
            <m:r>
              <w:rPr>
                <w:rFonts w:ascii="Cambria Math" w:hAnsi="Cambria Math" w:cs="Helvetica"/>
                <w:color w:val="000000" w:themeColor="text1"/>
              </w:rPr>
              <m:t>-1</m:t>
            </m:r>
          </m:sup>
          <m:e>
            <m:sSub>
              <m:sSubPr>
                <m:ctrlPr>
                  <w:rPr>
                    <w:rFonts w:ascii="Cambria Math" w:hAnsi="Cambria Math"/>
                    <w:iCs/>
                    <w:color w:val="000000" w:themeColor="text1"/>
                  </w:rPr>
                </m:ctrlPr>
              </m:sSubPr>
              <m:e>
                <m:r>
                  <w:rPr>
                    <w:rFonts w:ascii="Cambria Math" w:hAnsi="Cambria Math"/>
                    <w:color w:val="000000" w:themeColor="text1"/>
                  </w:rPr>
                  <m:t>δ</m:t>
                </m:r>
              </m:e>
              <m:sub>
                <m:r>
                  <m:rPr>
                    <m:sty m:val="p"/>
                  </m:rPr>
                  <w:rPr>
                    <w:rFonts w:ascii="Cambria Math"/>
                    <w:color w:val="000000" w:themeColor="text1"/>
                  </w:rPr>
                  <m:t>PUSCH</m:t>
                </m:r>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sub>
            </m:sSub>
            <m:r>
              <w:rPr>
                <w:rFonts w:ascii="Cambria Math" w:hAnsi="Cambria Math"/>
                <w:color w:val="000000" w:themeColor="text1"/>
              </w:rPr>
              <m:t>(m,l)</m:t>
            </m:r>
          </m:e>
        </m:nary>
      </m:oMath>
      <w:r w:rsidRPr="00832A89">
        <w:rPr>
          <w:rFonts w:eastAsiaTheme="minorEastAsia"/>
          <w:b/>
          <w:i/>
          <w:iCs/>
          <w:color w:val="000000" w:themeColor="text1"/>
          <w:szCs w:val="24"/>
        </w:rPr>
        <w:t xml:space="preserve">, where </w:t>
      </w:r>
      <m:oMath>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m:rPr>
                <m:nor/>
              </m:rPr>
              <w:rPr>
                <w:rFonts w:ascii="Freestyle Script" w:hAnsi="Freestyle Script"/>
                <w:color w:val="000000" w:themeColor="text1"/>
              </w:rPr>
              <m:t>C</m:t>
            </m:r>
            <m:d>
              <m:dPr>
                <m:ctrlPr>
                  <w:rPr>
                    <w:rFonts w:ascii="Cambria Math" w:hAnsi="Cambria Math" w:cs="Helvetica"/>
                    <w:i/>
                    <w:color w:val="000000" w:themeColor="text1"/>
                  </w:rPr>
                </m:ctrlPr>
              </m:dPr>
              <m:e>
                <m:sSub>
                  <m:sSubPr>
                    <m:ctrlPr>
                      <w:rPr>
                        <w:rFonts w:ascii="Cambria Math" w:hAnsi="Cambria Math"/>
                        <w:i/>
                        <w:noProof/>
                        <w:color w:val="000000" w:themeColor="text1"/>
                      </w:rPr>
                    </m:ctrlPr>
                  </m:sSubPr>
                  <m:e>
                    <m:r>
                      <w:rPr>
                        <w:rFonts w:ascii="Cambria Math" w:hAnsi="Cambria Math"/>
                        <w:noProof/>
                        <w:color w:val="000000" w:themeColor="text1"/>
                      </w:rPr>
                      <m:t>D</m:t>
                    </m:r>
                  </m:e>
                  <m:sub>
                    <m:r>
                      <w:rPr>
                        <w:rFonts w:ascii="Cambria Math" w:hAnsi="Cambria Math"/>
                        <w:noProof/>
                        <w:color w:val="000000" w:themeColor="text1"/>
                      </w:rPr>
                      <m:t>j</m:t>
                    </m:r>
                  </m:sub>
                </m:sSub>
              </m:e>
            </m:d>
            <m:r>
              <w:rPr>
                <w:rFonts w:ascii="Cambria Math" w:hAnsi="Cambria Math" w:cs="Helvetica"/>
                <w:color w:val="000000" w:themeColor="text1"/>
              </w:rPr>
              <m:t>-1</m:t>
            </m:r>
          </m:sup>
          <m:e>
            <m:sSub>
              <m:sSubPr>
                <m:ctrlPr>
                  <w:rPr>
                    <w:rFonts w:ascii="Cambria Math" w:hAnsi="Cambria Math"/>
                    <w:iCs/>
                    <w:color w:val="000000" w:themeColor="text1"/>
                  </w:rPr>
                </m:ctrlPr>
              </m:sSubPr>
              <m:e>
                <m:r>
                  <w:rPr>
                    <w:rFonts w:ascii="Cambria Math" w:hAnsi="Cambria Math"/>
                    <w:color w:val="000000" w:themeColor="text1"/>
                  </w:rPr>
                  <m:t>δ</m:t>
                </m:r>
              </m:e>
              <m:sub>
                <m:r>
                  <m:rPr>
                    <m:sty m:val="p"/>
                  </m:rPr>
                  <w:rPr>
                    <w:rFonts w:ascii="Cambria Math"/>
                    <w:color w:val="000000" w:themeColor="text1"/>
                  </w:rPr>
                  <m:t>PUSCH</m:t>
                </m:r>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sub>
            </m:sSub>
            <m:r>
              <w:rPr>
                <w:rFonts w:ascii="Cambria Math" w:hAnsi="Cambria Math"/>
                <w:color w:val="000000" w:themeColor="text1"/>
              </w:rPr>
              <m:t>(m,l)</m:t>
            </m:r>
          </m:e>
        </m:nary>
      </m:oMath>
      <w:r w:rsidRPr="00832A89">
        <w:rPr>
          <w:rFonts w:eastAsiaTheme="minorEastAsia" w:hint="eastAsia"/>
          <w:b/>
          <w:i/>
          <w:iCs/>
          <w:color w:val="000000" w:themeColor="text1"/>
          <w:szCs w:val="24"/>
        </w:rPr>
        <w:t xml:space="preserve"> </w:t>
      </w:r>
      <w:r w:rsidRPr="00832A89">
        <w:rPr>
          <w:rFonts w:eastAsiaTheme="minorEastAsia"/>
          <w:b/>
          <w:i/>
          <w:iCs/>
          <w:color w:val="000000" w:themeColor="text1"/>
          <w:szCs w:val="24"/>
        </w:rPr>
        <w:t xml:space="preserve">is a sum of TPC command values in a set </w:t>
      </w:r>
      <m:oMath>
        <m:sSub>
          <m:sSubPr>
            <m:ctrlPr>
              <w:rPr>
                <w:rFonts w:ascii="Cambria Math" w:eastAsiaTheme="minorEastAsia" w:hAnsi="Cambria Math"/>
                <w:b/>
                <w:i/>
                <w:iCs/>
                <w:color w:val="000000" w:themeColor="text1"/>
                <w:szCs w:val="24"/>
              </w:rPr>
            </m:ctrlPr>
          </m:sSubPr>
          <m:e>
            <m:r>
              <m:rPr>
                <m:sty m:val="bi"/>
              </m:rPr>
              <w:rPr>
                <w:rFonts w:ascii="Cambria Math" w:eastAsiaTheme="minorEastAsia" w:hAnsi="Cambria Math"/>
                <w:color w:val="000000" w:themeColor="text1"/>
                <w:szCs w:val="24"/>
              </w:rPr>
              <m:t>D</m:t>
            </m:r>
          </m:e>
          <m:sub>
            <m:r>
              <m:rPr>
                <m:sty m:val="bi"/>
              </m:rPr>
              <w:rPr>
                <w:rFonts w:ascii="Cambria Math" w:eastAsiaTheme="minorEastAsia"/>
                <w:color w:val="000000" w:themeColor="text1"/>
                <w:szCs w:val="24"/>
              </w:rPr>
              <m:t>j</m:t>
            </m:r>
          </m:sub>
        </m:sSub>
      </m:oMath>
      <w:r w:rsidRPr="00832A89">
        <w:rPr>
          <w:rFonts w:eastAsiaTheme="minorEastAsia"/>
          <w:b/>
          <w:i/>
          <w:iCs/>
          <w:color w:val="000000" w:themeColor="text1"/>
          <w:szCs w:val="24"/>
        </w:rPr>
        <w:t xml:space="preserve"> of TPC command values with cardinality </w:t>
      </w:r>
      <m:oMath>
        <m:r>
          <m:rPr>
            <m:nor/>
          </m:rPr>
          <w:rPr>
            <w:rFonts w:ascii="Freestyle Script" w:hAnsi="Freestyle Script"/>
            <w:color w:val="000000" w:themeColor="text1"/>
          </w:rPr>
          <m:t>C</m:t>
        </m:r>
        <m:d>
          <m:dPr>
            <m:ctrlPr>
              <w:rPr>
                <w:rFonts w:ascii="Cambria Math" w:hAnsi="Cambria Math" w:cs="Helvetica"/>
                <w:i/>
                <w:color w:val="000000" w:themeColor="text1"/>
              </w:rPr>
            </m:ctrlPr>
          </m:dPr>
          <m:e>
            <m:sSub>
              <m:sSubPr>
                <m:ctrlPr>
                  <w:rPr>
                    <w:rFonts w:ascii="Cambria Math" w:hAnsi="Cambria Math"/>
                    <w:i/>
                    <w:noProof/>
                    <w:color w:val="000000" w:themeColor="text1"/>
                  </w:rPr>
                </m:ctrlPr>
              </m:sSubPr>
              <m:e>
                <m:r>
                  <w:rPr>
                    <w:rFonts w:ascii="Cambria Math" w:hAnsi="Cambria Math"/>
                    <w:noProof/>
                    <w:color w:val="000000" w:themeColor="text1"/>
                  </w:rPr>
                  <m:t>D</m:t>
                </m:r>
              </m:e>
              <m:sub>
                <m:r>
                  <w:rPr>
                    <w:rFonts w:ascii="Cambria Math" w:hAnsi="Cambria Math"/>
                    <w:noProof/>
                    <w:color w:val="000000" w:themeColor="text1"/>
                  </w:rPr>
                  <m:t>j</m:t>
                </m:r>
              </m:sub>
            </m:sSub>
          </m:e>
        </m:d>
      </m:oMath>
      <w:r w:rsidRPr="000A1ED5">
        <w:rPr>
          <w:rFonts w:eastAsiaTheme="minorEastAsia"/>
          <w:b/>
          <w:i/>
          <w:iCs/>
          <w:szCs w:val="24"/>
        </w:rPr>
        <w:t xml:space="preserve"> that the UE receives between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K</m:t>
            </m:r>
          </m:e>
          <m:sub>
            <m:r>
              <m:rPr>
                <m:sty m:val="bi"/>
              </m:rPr>
              <w:rPr>
                <w:rFonts w:ascii="Cambria Math" w:eastAsiaTheme="minorEastAsia"/>
                <w:szCs w:val="24"/>
              </w:rPr>
              <m:t>PUSCH</m:t>
            </m:r>
          </m:sub>
        </m:sSub>
        <m:d>
          <m:dPr>
            <m:ctrlPr>
              <w:rPr>
                <w:rFonts w:ascii="Cambria Math" w:eastAsiaTheme="minorEastAsia" w:hAnsi="Cambria Math"/>
                <w:b/>
                <w:i/>
                <w:iCs/>
                <w:szCs w:val="24"/>
              </w:rPr>
            </m:ctrlPr>
          </m:dPr>
          <m:e>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e>
        </m:d>
        <m:r>
          <m:rPr>
            <m:sty m:val="bi"/>
          </m:rPr>
          <w:rPr>
            <w:rFonts w:ascii="Cambria Math" w:eastAsiaTheme="minorEastAsia" w:hAnsi="Cambria Math"/>
            <w:szCs w:val="24"/>
          </w:rPr>
          <m:t>-1</m:t>
        </m:r>
      </m:oMath>
      <w:r w:rsidRPr="000A1ED5">
        <w:rPr>
          <w:rFonts w:eastAsiaTheme="minorEastAsia"/>
          <w:b/>
          <w:i/>
          <w:iCs/>
          <w:szCs w:val="24"/>
        </w:rPr>
        <w:t xml:space="preserve"> symbols before PUSCH transmission occasion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i</m:t>
            </m:r>
          </m:e>
          <m:sub>
            <m:r>
              <m:rPr>
                <m:sty m:val="bi"/>
              </m:rPr>
              <w:rPr>
                <w:rFonts w:ascii="Cambria Math" w:eastAsiaTheme="minorEastAsia" w:hAnsi="Cambria Math"/>
                <w:szCs w:val="24"/>
              </w:rPr>
              <m:t>1</m:t>
            </m:r>
          </m:sub>
        </m:sSub>
      </m:oMath>
      <w:r w:rsidRPr="000A1ED5">
        <w:rPr>
          <w:rFonts w:eastAsiaTheme="minorEastAsia"/>
          <w:b/>
          <w:i/>
          <w:iCs/>
          <w:szCs w:val="24"/>
        </w:rPr>
        <w:t xml:space="preserve"> and </w:t>
      </w:r>
      <m:oMath>
        <m:sSub>
          <m:sSubPr>
            <m:ctrlPr>
              <w:rPr>
                <w:rFonts w:ascii="Cambria Math" w:eastAsiaTheme="minorEastAsia" w:hAnsi="Cambria Math"/>
                <w:b/>
                <w:i/>
                <w:iCs/>
                <w:szCs w:val="24"/>
              </w:rPr>
            </m:ctrlPr>
          </m:sSubPr>
          <m:e>
            <m:r>
              <m:rPr>
                <m:sty m:val="bi"/>
              </m:rPr>
              <w:rPr>
                <w:rFonts w:ascii="Cambria Math" w:eastAsiaTheme="minorEastAsia" w:hAnsi="Cambria Math"/>
                <w:szCs w:val="24"/>
              </w:rPr>
              <m:t>K</m:t>
            </m:r>
          </m:e>
          <m:sub>
            <m:r>
              <m:rPr>
                <m:sty m:val="bi"/>
              </m:rPr>
              <w:rPr>
                <w:rFonts w:ascii="Cambria Math" w:eastAsiaTheme="minorEastAsia"/>
                <w:szCs w:val="24"/>
              </w:rPr>
              <m:t>PUSCH</m:t>
            </m:r>
          </m:sub>
        </m:sSub>
        <m:r>
          <m:rPr>
            <m:sty m:val="bi"/>
          </m:rPr>
          <w:rPr>
            <w:rFonts w:ascii="Cambria Math" w:eastAsiaTheme="minorEastAsia" w:hAnsi="Cambria Math"/>
            <w:szCs w:val="24"/>
          </w:rPr>
          <m:t>(j)</m:t>
        </m:r>
      </m:oMath>
      <w:r w:rsidRPr="000A1ED5">
        <w:rPr>
          <w:rFonts w:eastAsiaTheme="minorEastAsia"/>
          <w:b/>
          <w:i/>
          <w:iCs/>
          <w:szCs w:val="24"/>
        </w:rPr>
        <w:t xml:space="preserve"> symbols before PUSCH transmission occasion </w:t>
      </w:r>
      <m:oMath>
        <m:r>
          <m:rPr>
            <m:sty m:val="bi"/>
          </m:rPr>
          <w:rPr>
            <w:rFonts w:ascii="Cambria Math" w:eastAsiaTheme="minorEastAsia" w:hAnsi="Cambria Math"/>
            <w:szCs w:val="24"/>
          </w:rPr>
          <m:t>j</m:t>
        </m:r>
      </m:oMath>
      <w:r w:rsidRPr="000A1ED5">
        <w:rPr>
          <w:rFonts w:eastAsiaTheme="minorEastAsia"/>
          <w:b/>
          <w:i/>
          <w:iCs/>
          <w:szCs w:val="24"/>
        </w:rPr>
        <w:t>.</w:t>
      </w:r>
    </w:p>
    <w:p w14:paraId="59023FB7" w14:textId="77777777" w:rsidR="002540F9" w:rsidRPr="00897C1E" w:rsidRDefault="002540F9" w:rsidP="002540F9">
      <w:pPr>
        <w:spacing w:before="120" w:line="256"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3: </w:t>
      </w:r>
      <w:r>
        <w:rPr>
          <w:rFonts w:eastAsiaTheme="minorEastAsia"/>
          <w:b/>
          <w:i/>
          <w:iCs/>
          <w:lang w:eastAsia="zh-CN"/>
        </w:rPr>
        <w:t>A</w:t>
      </w:r>
      <w:r>
        <w:rPr>
          <w:rFonts w:eastAsiaTheme="minorEastAsia" w:hint="eastAsia"/>
          <w:b/>
          <w:i/>
          <w:iCs/>
          <w:lang w:eastAsia="zh-CN"/>
        </w:rPr>
        <w:t>dopt</w:t>
      </w:r>
      <w:r>
        <w:rPr>
          <w:rFonts w:eastAsiaTheme="minorEastAsia"/>
          <w:b/>
          <w:i/>
          <w:iCs/>
          <w:lang w:val="en-GB"/>
        </w:rPr>
        <w:t xml:space="preserve"> TP</w:t>
      </w:r>
      <w:r>
        <w:rPr>
          <w:rFonts w:eastAsiaTheme="minorEastAsia" w:hint="eastAsia"/>
          <w:b/>
          <w:i/>
          <w:iCs/>
          <w:lang w:eastAsia="zh-CN"/>
        </w:rPr>
        <w:t>#</w:t>
      </w:r>
      <w:r>
        <w:rPr>
          <w:rFonts w:eastAsiaTheme="minorEastAsia"/>
          <w:b/>
          <w:i/>
          <w:iCs/>
          <w:lang w:val="en-GB"/>
        </w:rPr>
        <w:t xml:space="preserve">1 </w:t>
      </w:r>
      <w:r>
        <w:rPr>
          <w:rFonts w:eastAsiaTheme="minorEastAsia" w:hint="eastAsia"/>
          <w:b/>
          <w:i/>
          <w:iCs/>
          <w:lang w:eastAsia="zh-CN"/>
        </w:rPr>
        <w:t xml:space="preserve">for </w:t>
      </w:r>
      <w:r>
        <w:rPr>
          <w:rFonts w:eastAsiaTheme="minorEastAsia"/>
          <w:b/>
          <w:i/>
          <w:iCs/>
          <w:lang w:val="en-GB"/>
        </w:rPr>
        <w:t xml:space="preserve">section 7.1.1 in 38.213 for TPC command handling when DMRS bundling is enabled. </w:t>
      </w:r>
    </w:p>
    <w:p w14:paraId="16C2D531" w14:textId="6A5CF618" w:rsidR="002070C9" w:rsidRDefault="002D5FCD" w:rsidP="00FE6EA9">
      <w:pPr>
        <w:pStyle w:val="a5"/>
        <w:rPr>
          <w:rFonts w:eastAsia="等线"/>
          <w:lang w:val="en-GB"/>
        </w:rPr>
      </w:pPr>
      <w:r w:rsidRPr="00C276AD">
        <w:rPr>
          <w:rFonts w:eastAsiaTheme="minorEastAsia"/>
          <w:bCs w:val="0"/>
          <w:i/>
          <w:iCs/>
          <w:szCs w:val="24"/>
          <w:lang w:val="en-GB"/>
        </w:rPr>
        <w:t>Proposal</w:t>
      </w:r>
      <w:r>
        <w:rPr>
          <w:rFonts w:eastAsiaTheme="minorEastAsia"/>
          <w:bCs w:val="0"/>
          <w:i/>
          <w:iCs/>
          <w:szCs w:val="24"/>
          <w:lang w:val="en-GB"/>
        </w:rPr>
        <w:t xml:space="preserve"> 4</w:t>
      </w:r>
      <w:r w:rsidRPr="00C276AD">
        <w:rPr>
          <w:rFonts w:eastAsiaTheme="minorEastAsia"/>
          <w:bCs w:val="0"/>
          <w:i/>
          <w:iCs/>
          <w:szCs w:val="24"/>
          <w:lang w:val="en-GB"/>
        </w:rPr>
        <w:t xml:space="preserve">: </w:t>
      </w:r>
      <w:r w:rsidRPr="00C276AD">
        <w:rPr>
          <w:rFonts w:eastAsiaTheme="minorEastAsia" w:hint="eastAsia"/>
          <w:bCs w:val="0"/>
          <w:i/>
          <w:iCs/>
          <w:szCs w:val="24"/>
          <w:lang w:val="en-GB"/>
        </w:rPr>
        <w:t>If</w:t>
      </w:r>
      <w:r w:rsidRPr="00C276AD">
        <w:rPr>
          <w:rFonts w:eastAsiaTheme="minorEastAsia"/>
          <w:bCs w:val="0"/>
          <w:i/>
          <w:iCs/>
          <w:szCs w:val="24"/>
          <w:lang w:val="en-GB"/>
        </w:rPr>
        <w:t xml:space="preserve"> </w:t>
      </w:r>
      <w:r>
        <w:rPr>
          <w:rFonts w:eastAsiaTheme="minorEastAsia"/>
          <w:bCs w:val="0"/>
          <w:i/>
          <w:iCs/>
          <w:szCs w:val="24"/>
          <w:lang w:val="en-GB"/>
        </w:rPr>
        <w:t xml:space="preserve">there’s </w:t>
      </w:r>
      <w:r w:rsidRPr="00C276AD">
        <w:rPr>
          <w:rFonts w:eastAsiaTheme="minorEastAsia"/>
          <w:bCs w:val="0"/>
          <w:i/>
          <w:iCs/>
          <w:szCs w:val="24"/>
          <w:lang w:val="en-GB"/>
        </w:rPr>
        <w:t xml:space="preserve">no consensus on how to capture the </w:t>
      </w:r>
      <w:r w:rsidRPr="00C276AD">
        <w:rPr>
          <w:rFonts w:eastAsiaTheme="minorEastAsia" w:hint="eastAsia"/>
          <w:bCs w:val="0"/>
          <w:i/>
          <w:iCs/>
          <w:szCs w:val="24"/>
          <w:lang w:val="en-GB"/>
        </w:rPr>
        <w:t>WA</w:t>
      </w:r>
      <w:r>
        <w:rPr>
          <w:rFonts w:eastAsiaTheme="minorEastAsia"/>
          <w:bCs w:val="0"/>
          <w:i/>
          <w:iCs/>
          <w:szCs w:val="24"/>
          <w:lang w:val="en-GB"/>
        </w:rPr>
        <w:t xml:space="preserve"> of</w:t>
      </w:r>
      <w:r w:rsidRPr="00171061">
        <w:rPr>
          <w:rFonts w:eastAsiaTheme="minorEastAsia"/>
          <w:bCs w:val="0"/>
          <w:i/>
          <w:iCs/>
          <w:szCs w:val="24"/>
          <w:lang w:val="en-GB"/>
        </w:rPr>
        <w:t xml:space="preserve"> TPC commands handling</w:t>
      </w:r>
      <w:r w:rsidRPr="00C276AD">
        <w:rPr>
          <w:rFonts w:eastAsiaTheme="minorEastAsia" w:hint="eastAsia"/>
          <w:bCs w:val="0"/>
          <w:i/>
          <w:iCs/>
          <w:szCs w:val="24"/>
          <w:lang w:val="en-GB"/>
        </w:rPr>
        <w:t>,</w:t>
      </w:r>
      <w:r w:rsidRPr="00C276AD">
        <w:rPr>
          <w:rFonts w:eastAsiaTheme="minorEastAsia"/>
          <w:bCs w:val="0"/>
          <w:i/>
          <w:iCs/>
          <w:szCs w:val="24"/>
          <w:lang w:val="en-GB"/>
        </w:rPr>
        <w:t xml:space="preserve"> regard the action of group common TPC command with format 2_2 indicating different values of power control adjustment as a</w:t>
      </w:r>
      <w:r>
        <w:rPr>
          <w:rFonts w:eastAsiaTheme="minorEastAsia"/>
          <w:bCs w:val="0"/>
          <w:i/>
          <w:iCs/>
          <w:szCs w:val="24"/>
          <w:lang w:val="en-GB"/>
        </w:rPr>
        <w:t xml:space="preserve"> dynamic</w:t>
      </w:r>
      <w:r w:rsidRPr="00C276AD">
        <w:rPr>
          <w:rFonts w:eastAsiaTheme="minorEastAsia"/>
          <w:bCs w:val="0"/>
          <w:i/>
          <w:iCs/>
          <w:szCs w:val="24"/>
          <w:lang w:val="en-GB"/>
        </w:rPr>
        <w:t xml:space="preserve"> event. </w:t>
      </w:r>
    </w:p>
    <w:p w14:paraId="516A9E9A" w14:textId="54C754E7" w:rsidR="00FE6EA9" w:rsidRPr="00FE6EA9" w:rsidRDefault="00FE6EA9" w:rsidP="00FE6EA9">
      <w:pPr>
        <w:pStyle w:val="a0"/>
        <w:adjustRightInd w:val="0"/>
        <w:snapToGrid w:val="0"/>
        <w:spacing w:before="120" w:line="256" w:lineRule="auto"/>
        <w:rPr>
          <w:rFonts w:eastAsia="等线"/>
          <w:b/>
          <w:i/>
          <w:iCs/>
          <w:lang w:val="en-GB"/>
        </w:rPr>
      </w:pPr>
      <w:r w:rsidRPr="00E75E94">
        <w:rPr>
          <w:rFonts w:eastAsia="等线" w:hint="eastAsia"/>
          <w:b/>
          <w:i/>
          <w:iCs/>
          <w:lang w:val="en-GB"/>
        </w:rPr>
        <w:t>P</w:t>
      </w:r>
      <w:r w:rsidRPr="00E75E94">
        <w:rPr>
          <w:rFonts w:eastAsia="等线"/>
          <w:b/>
          <w:i/>
          <w:iCs/>
          <w:lang w:val="en-GB"/>
        </w:rPr>
        <w:t xml:space="preserve">roposal </w:t>
      </w:r>
      <w:r>
        <w:rPr>
          <w:rFonts w:eastAsia="等线"/>
          <w:b/>
          <w:i/>
          <w:iCs/>
          <w:lang w:val="en-GB"/>
        </w:rPr>
        <w:t>5</w:t>
      </w:r>
      <w:r w:rsidRPr="00E75E94">
        <w:rPr>
          <w:rFonts w:eastAsia="等线"/>
          <w:b/>
          <w:i/>
          <w:iCs/>
          <w:lang w:val="en-GB"/>
        </w:rPr>
        <w:t xml:space="preserve">: </w:t>
      </w:r>
      <w:r w:rsidRPr="00E75E94">
        <w:rPr>
          <w:rFonts w:eastAsia="等线" w:hint="eastAsia"/>
          <w:b/>
          <w:i/>
          <w:iCs/>
          <w:lang w:val="en-GB"/>
        </w:rPr>
        <w:t>F</w:t>
      </w:r>
      <w:r w:rsidRPr="00E75E94">
        <w:rPr>
          <w:rFonts w:eastAsia="等线"/>
          <w:b/>
          <w:i/>
          <w:iCs/>
          <w:lang w:val="en-GB"/>
        </w:rPr>
        <w:t xml:space="preserve">or frequency hopping pattern </w:t>
      </w:r>
      <w:r>
        <w:rPr>
          <w:rFonts w:eastAsia="等线" w:hint="eastAsia"/>
          <w:b/>
          <w:i/>
          <w:iCs/>
          <w:lang w:val="en-GB" w:eastAsia="zh-CN"/>
        </w:rPr>
        <w:t>determin</w:t>
      </w:r>
      <w:r>
        <w:rPr>
          <w:rFonts w:eastAsia="等线"/>
          <w:b/>
          <w:i/>
          <w:iCs/>
          <w:lang w:val="en-GB" w:eastAsia="zh-CN"/>
        </w:rPr>
        <w:t xml:space="preserve">ation </w:t>
      </w:r>
      <w:r w:rsidRPr="00E75E94">
        <w:rPr>
          <w:rFonts w:eastAsia="等线"/>
          <w:b/>
          <w:i/>
          <w:iCs/>
          <w:lang w:val="en-GB"/>
        </w:rPr>
        <w:t xml:space="preserve">of PUSCH, </w:t>
      </w:r>
      <w:r>
        <w:rPr>
          <w:rFonts w:eastAsia="等线"/>
          <w:b/>
          <w:i/>
          <w:iCs/>
          <w:lang w:val="en-GB"/>
        </w:rPr>
        <w:t xml:space="preserve">consider the </w:t>
      </w:r>
      <w:r w:rsidRPr="00FE6EA9">
        <w:rPr>
          <w:rFonts w:eastAsia="等线"/>
          <w:b/>
          <w:i/>
          <w:iCs/>
          <w:lang w:val="en-GB"/>
        </w:rPr>
        <w:t>physical slot index within one frame</w:t>
      </w:r>
      <w:r>
        <w:rPr>
          <w:rFonts w:eastAsia="等线"/>
          <w:b/>
          <w:i/>
          <w:iCs/>
          <w:lang w:val="en-GB"/>
        </w:rPr>
        <w:t>.</w:t>
      </w:r>
    </w:p>
    <w:p w14:paraId="5A1BB64B" w14:textId="210CFB29" w:rsidR="0058058C" w:rsidRPr="00897C1E" w:rsidRDefault="0058058C" w:rsidP="0058058C">
      <w:pPr>
        <w:spacing w:before="120" w:line="256" w:lineRule="auto"/>
        <w:rPr>
          <w:rFonts w:eastAsiaTheme="minorEastAsia"/>
          <w:b/>
          <w:i/>
          <w:iCs/>
          <w:lang w:val="en-GB"/>
        </w:rPr>
      </w:pPr>
      <w:r>
        <w:rPr>
          <w:rFonts w:eastAsiaTheme="minorEastAsia" w:hint="eastAsia"/>
          <w:b/>
          <w:i/>
          <w:iCs/>
          <w:lang w:val="en-GB"/>
        </w:rPr>
        <w:t>P</w:t>
      </w:r>
      <w:r>
        <w:rPr>
          <w:rFonts w:eastAsiaTheme="minorEastAsia"/>
          <w:b/>
          <w:i/>
          <w:iCs/>
          <w:lang w:val="en-GB"/>
        </w:rPr>
        <w:t>roposal 6: A</w:t>
      </w:r>
      <w:proofErr w:type="spellStart"/>
      <w:r>
        <w:rPr>
          <w:rFonts w:eastAsiaTheme="minorEastAsia" w:hint="eastAsia"/>
          <w:b/>
          <w:i/>
          <w:iCs/>
          <w:lang w:eastAsia="zh-CN"/>
        </w:rPr>
        <w:t>dopt</w:t>
      </w:r>
      <w:proofErr w:type="spellEnd"/>
      <w:r>
        <w:rPr>
          <w:rFonts w:eastAsiaTheme="minorEastAsia"/>
          <w:b/>
          <w:i/>
          <w:iCs/>
          <w:lang w:val="en-GB"/>
        </w:rPr>
        <w:t xml:space="preserve"> TP</w:t>
      </w:r>
      <w:r>
        <w:rPr>
          <w:rFonts w:eastAsiaTheme="minorEastAsia" w:hint="eastAsia"/>
          <w:b/>
          <w:i/>
          <w:iCs/>
          <w:lang w:eastAsia="zh-CN"/>
        </w:rPr>
        <w:t>#</w:t>
      </w:r>
      <w:r>
        <w:rPr>
          <w:rFonts w:eastAsiaTheme="minorEastAsia"/>
          <w:b/>
          <w:i/>
          <w:iCs/>
          <w:lang w:val="en-GB"/>
        </w:rPr>
        <w:t xml:space="preserve">2 </w:t>
      </w:r>
      <w:r>
        <w:rPr>
          <w:rFonts w:eastAsiaTheme="minorEastAsia" w:hint="eastAsia"/>
          <w:b/>
          <w:i/>
          <w:iCs/>
          <w:lang w:eastAsia="zh-CN"/>
        </w:rPr>
        <w:t xml:space="preserve">for </w:t>
      </w:r>
      <w:r>
        <w:rPr>
          <w:rFonts w:eastAsiaTheme="minorEastAsia"/>
          <w:b/>
          <w:i/>
          <w:iCs/>
          <w:lang w:val="en-GB"/>
        </w:rPr>
        <w:t>section 7.2.1 in 38.213 for TPC com</w:t>
      </w:r>
      <w:bookmarkStart w:id="9" w:name="_GoBack"/>
      <w:bookmarkEnd w:id="9"/>
      <w:r>
        <w:rPr>
          <w:rFonts w:eastAsiaTheme="minorEastAsia"/>
          <w:b/>
          <w:i/>
          <w:iCs/>
          <w:lang w:val="en-GB"/>
        </w:rPr>
        <w:t xml:space="preserve">mand handling when DMRS bundling of PUCCH is enabled. </w:t>
      </w:r>
    </w:p>
    <w:p w14:paraId="57D489AC" w14:textId="07718510" w:rsidR="003F496C" w:rsidRDefault="003F496C" w:rsidP="00221096">
      <w:pPr>
        <w:pStyle w:val="1"/>
        <w:keepLines/>
        <w:pBdr>
          <w:top w:val="single" w:sz="12" w:space="3" w:color="auto"/>
        </w:pBdr>
        <w:overflowPunct w:val="0"/>
        <w:autoSpaceDE w:val="0"/>
        <w:autoSpaceDN w:val="0"/>
        <w:adjustRightInd w:val="0"/>
        <w:spacing w:before="120" w:after="180" w:line="240" w:lineRule="atLeast"/>
        <w:textAlignment w:val="baseline"/>
        <w:rPr>
          <w:rFonts w:ascii="Arial" w:eastAsia="宋体" w:hAnsi="Arial" w:cs="Times New Roman"/>
          <w:b w:val="0"/>
          <w:bCs w:val="0"/>
          <w:kern w:val="0"/>
          <w:sz w:val="36"/>
          <w:szCs w:val="20"/>
          <w:lang w:eastAsia="zh-CN"/>
        </w:rPr>
      </w:pPr>
      <w:r w:rsidRPr="003F496C">
        <w:rPr>
          <w:rFonts w:ascii="Arial" w:eastAsia="宋体" w:hAnsi="Arial" w:cs="Times New Roman" w:hint="eastAsia"/>
          <w:b w:val="0"/>
          <w:bCs w:val="0"/>
          <w:kern w:val="0"/>
          <w:sz w:val="36"/>
          <w:szCs w:val="20"/>
          <w:lang w:eastAsia="zh-CN"/>
        </w:rPr>
        <w:lastRenderedPageBreak/>
        <w:t xml:space="preserve"> </w:t>
      </w:r>
      <w:r>
        <w:rPr>
          <w:rFonts w:ascii="Arial" w:eastAsia="宋体" w:hAnsi="Arial" w:cs="Times New Roman" w:hint="eastAsia"/>
          <w:b w:val="0"/>
          <w:bCs w:val="0"/>
          <w:kern w:val="0"/>
          <w:sz w:val="36"/>
          <w:szCs w:val="20"/>
          <w:lang w:eastAsia="zh-CN"/>
        </w:rPr>
        <w:t>References</w:t>
      </w:r>
    </w:p>
    <w:p w14:paraId="399536BF" w14:textId="354ED5A0" w:rsidR="003F496C" w:rsidRPr="003F496C" w:rsidRDefault="006C628F" w:rsidP="003F496C">
      <w:pPr>
        <w:pStyle w:val="a0"/>
        <w:numPr>
          <w:ilvl w:val="0"/>
          <w:numId w:val="18"/>
        </w:numPr>
        <w:snapToGrid w:val="0"/>
        <w:spacing w:before="120" w:line="268" w:lineRule="auto"/>
        <w:contextualSpacing/>
        <w:rPr>
          <w:rFonts w:ascii="Times New Roman" w:hAnsi="Times New Roman"/>
          <w:color w:val="000000"/>
        </w:rPr>
      </w:pPr>
      <w:bookmarkStart w:id="10" w:name="_Ref92304356"/>
      <w:r>
        <w:rPr>
          <w:rFonts w:ascii="Times New Roman" w:hAnsi="Times New Roman"/>
          <w:color w:val="000000"/>
          <w:sz w:val="21"/>
        </w:rPr>
        <w:t xml:space="preserve">R1-2201106, </w:t>
      </w:r>
      <w:r w:rsidRPr="006C628F">
        <w:rPr>
          <w:rFonts w:ascii="Times New Roman" w:hAnsi="Times New Roman"/>
          <w:color w:val="000000"/>
          <w:sz w:val="21"/>
        </w:rPr>
        <w:t>Remaining issues on joint channel estimation for PUSCH</w:t>
      </w:r>
      <w:r>
        <w:rPr>
          <w:rFonts w:ascii="Times New Roman" w:hAnsi="Times New Roman"/>
          <w:color w:val="000000"/>
          <w:sz w:val="21"/>
        </w:rPr>
        <w:t>, vivo, February, 2022</w:t>
      </w:r>
      <w:r w:rsidR="003F496C">
        <w:rPr>
          <w:rFonts w:ascii="Times New Roman" w:hAnsi="Times New Roman"/>
          <w:color w:val="000000"/>
        </w:rPr>
        <w:t>.</w:t>
      </w:r>
      <w:bookmarkEnd w:id="2"/>
      <w:bookmarkEnd w:id="3"/>
      <w:bookmarkEnd w:id="4"/>
      <w:bookmarkEnd w:id="10"/>
    </w:p>
    <w:sectPr w:rsidR="003F496C" w:rsidRPr="003F496C" w:rsidSect="00355B67">
      <w:headerReference w:type="even" r:id="rId16"/>
      <w:headerReference w:type="default" r:id="rId17"/>
      <w:footerReference w:type="even" r:id="rId18"/>
      <w:footerReference w:type="default" r:id="rId19"/>
      <w:headerReference w:type="first" r:id="rId20"/>
      <w:footerReference w:type="first" r:id="rId21"/>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A5148" w14:textId="77777777" w:rsidR="009D45C8" w:rsidRDefault="009D45C8">
      <w:pPr>
        <w:spacing w:before="120" w:after="0"/>
      </w:pPr>
      <w:r>
        <w:separator/>
      </w:r>
    </w:p>
  </w:endnote>
  <w:endnote w:type="continuationSeparator" w:id="0">
    <w:p w14:paraId="402A92E1" w14:textId="77777777" w:rsidR="009D45C8" w:rsidRDefault="009D45C8">
      <w:pPr>
        <w:spacing w:before="120" w:after="0"/>
      </w:pPr>
      <w:r>
        <w:continuationSeparator/>
      </w:r>
    </w:p>
  </w:endnote>
  <w:endnote w:type="continuationNotice" w:id="1">
    <w:p w14:paraId="1EC7F119" w14:textId="77777777" w:rsidR="009D45C8" w:rsidRDefault="009D45C8">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FE6EA9" w:rsidRDefault="00FE6EA9">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FE6EA9" w:rsidRDefault="00FE6EA9">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FE6EA9" w:rsidRDefault="00FE6EA9">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D4F60" w14:textId="77777777" w:rsidR="009D45C8" w:rsidRDefault="009D45C8">
      <w:pPr>
        <w:spacing w:before="120" w:after="0"/>
      </w:pPr>
      <w:r>
        <w:separator/>
      </w:r>
    </w:p>
  </w:footnote>
  <w:footnote w:type="continuationSeparator" w:id="0">
    <w:p w14:paraId="19A99C05" w14:textId="77777777" w:rsidR="009D45C8" w:rsidRDefault="009D45C8">
      <w:pPr>
        <w:spacing w:before="120" w:after="0"/>
      </w:pPr>
      <w:r>
        <w:continuationSeparator/>
      </w:r>
    </w:p>
  </w:footnote>
  <w:footnote w:type="continuationNotice" w:id="1">
    <w:p w14:paraId="30759125" w14:textId="77777777" w:rsidR="009D45C8" w:rsidRDefault="009D45C8">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FE6EA9" w:rsidRDefault="00FE6EA9">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FE6EA9" w:rsidRDefault="00FE6EA9">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FE6EA9" w:rsidRDefault="00FE6EA9">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4513DC"/>
    <w:multiLevelType w:val="hybridMultilevel"/>
    <w:tmpl w:val="39E4472A"/>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9120F1E"/>
    <w:multiLevelType w:val="hybridMultilevel"/>
    <w:tmpl w:val="6A7A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035E3"/>
    <w:multiLevelType w:val="hybridMultilevel"/>
    <w:tmpl w:val="8460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211A59"/>
    <w:multiLevelType w:val="hybridMultilevel"/>
    <w:tmpl w:val="DAF8D4F4"/>
    <w:lvl w:ilvl="0" w:tplc="2F6802D6">
      <w:start w:val="1"/>
      <w:numFmt w:val="bullet"/>
      <w:lvlText w:val=""/>
      <w:lvlJc w:val="left"/>
      <w:pPr>
        <w:ind w:left="420" w:hanging="420"/>
      </w:pPr>
      <w:rPr>
        <w:rFonts w:ascii="Wingdings" w:hAnsi="Wingdings" w:hint="default"/>
      </w:rPr>
    </w:lvl>
    <w:lvl w:ilvl="1" w:tplc="3036DD80">
      <w:start w:val="1"/>
      <w:numFmt w:val="bullet"/>
      <w:lvlText w:val="o"/>
      <w:lvlJc w:val="left"/>
      <w:pPr>
        <w:ind w:left="840" w:hanging="420"/>
      </w:pPr>
      <w:rPr>
        <w:rFonts w:ascii="Courier New" w:hAnsi="Courier New" w:hint="default"/>
      </w:rPr>
    </w:lvl>
    <w:lvl w:ilvl="2" w:tplc="0330CBE6">
      <w:start w:val="1"/>
      <w:numFmt w:val="bullet"/>
      <w:lvlText w:val=""/>
      <w:lvlJc w:val="left"/>
      <w:pPr>
        <w:ind w:left="1260" w:hanging="420"/>
      </w:pPr>
      <w:rPr>
        <w:rFonts w:ascii="Wingdings" w:hAnsi="Wingdings" w:hint="default"/>
      </w:rPr>
    </w:lvl>
    <w:lvl w:ilvl="3" w:tplc="EBC0DD1E">
      <w:start w:val="1"/>
      <w:numFmt w:val="bullet"/>
      <w:lvlText w:val=""/>
      <w:lvlJc w:val="left"/>
      <w:pPr>
        <w:ind w:left="1680" w:hanging="420"/>
      </w:pPr>
      <w:rPr>
        <w:rFonts w:ascii="Symbol" w:hAnsi="Symbol" w:hint="default"/>
      </w:rPr>
    </w:lvl>
    <w:lvl w:ilvl="4" w:tplc="798A231A">
      <w:start w:val="1"/>
      <w:numFmt w:val="bullet"/>
      <w:lvlText w:val="o"/>
      <w:lvlJc w:val="left"/>
      <w:pPr>
        <w:ind w:left="2100" w:hanging="420"/>
      </w:pPr>
      <w:rPr>
        <w:rFonts w:ascii="Courier New" w:hAnsi="Courier New" w:hint="default"/>
      </w:rPr>
    </w:lvl>
    <w:lvl w:ilvl="5" w:tplc="E898D1CA">
      <w:start w:val="1"/>
      <w:numFmt w:val="bullet"/>
      <w:lvlText w:val=""/>
      <w:lvlJc w:val="left"/>
      <w:pPr>
        <w:ind w:left="2520" w:hanging="420"/>
      </w:pPr>
      <w:rPr>
        <w:rFonts w:ascii="Wingdings" w:hAnsi="Wingdings" w:hint="default"/>
      </w:rPr>
    </w:lvl>
    <w:lvl w:ilvl="6" w:tplc="CDACF74E">
      <w:start w:val="1"/>
      <w:numFmt w:val="bullet"/>
      <w:lvlText w:val=""/>
      <w:lvlJc w:val="left"/>
      <w:pPr>
        <w:ind w:left="2940" w:hanging="420"/>
      </w:pPr>
      <w:rPr>
        <w:rFonts w:ascii="Symbol" w:hAnsi="Symbol" w:hint="default"/>
      </w:rPr>
    </w:lvl>
    <w:lvl w:ilvl="7" w:tplc="2F9E38B8">
      <w:start w:val="1"/>
      <w:numFmt w:val="bullet"/>
      <w:lvlText w:val="o"/>
      <w:lvlJc w:val="left"/>
      <w:pPr>
        <w:ind w:left="3360" w:hanging="420"/>
      </w:pPr>
      <w:rPr>
        <w:rFonts w:ascii="Courier New" w:hAnsi="Courier New" w:hint="default"/>
      </w:rPr>
    </w:lvl>
    <w:lvl w:ilvl="8" w:tplc="594E9FD4">
      <w:start w:val="1"/>
      <w:numFmt w:val="bullet"/>
      <w:lvlText w:val=""/>
      <w:lvlJc w:val="left"/>
      <w:pPr>
        <w:ind w:left="3780" w:hanging="420"/>
      </w:pPr>
      <w:rPr>
        <w:rFonts w:ascii="Wingdings" w:hAnsi="Wingdings" w:hint="default"/>
      </w:rPr>
    </w:lvl>
  </w:abstractNum>
  <w:abstractNum w:abstractNumId="13"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143526"/>
    <w:multiLevelType w:val="hybridMultilevel"/>
    <w:tmpl w:val="52029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6" w15:restartNumberingAfterBreak="0">
    <w:nsid w:val="5A1B7C2D"/>
    <w:multiLevelType w:val="hybridMultilevel"/>
    <w:tmpl w:val="38E6254A"/>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F414D8"/>
    <w:multiLevelType w:val="hybridMultilevel"/>
    <w:tmpl w:val="BC9420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1424D"/>
    <w:multiLevelType w:val="hybridMultilevel"/>
    <w:tmpl w:val="9B0A661E"/>
    <w:lvl w:ilvl="0" w:tplc="080AA97A">
      <w:start w:val="1"/>
      <w:numFmt w:val="bullet"/>
      <w:lvlText w:val=""/>
      <w:lvlJc w:val="left"/>
      <w:pPr>
        <w:ind w:left="420" w:hanging="420"/>
      </w:pPr>
      <w:rPr>
        <w:rFonts w:ascii="Wingdings" w:hAnsi="Wingdings" w:hint="default"/>
      </w:rPr>
    </w:lvl>
    <w:lvl w:ilvl="1" w:tplc="54CEFA12">
      <w:start w:val="1"/>
      <w:numFmt w:val="bullet"/>
      <w:lvlText w:val="o"/>
      <w:lvlJc w:val="left"/>
      <w:pPr>
        <w:ind w:left="840" w:hanging="420"/>
      </w:pPr>
      <w:rPr>
        <w:rFonts w:ascii="Courier New" w:hAnsi="Courier New" w:hint="default"/>
      </w:rPr>
    </w:lvl>
    <w:lvl w:ilvl="2" w:tplc="3224FEB2">
      <w:start w:val="1"/>
      <w:numFmt w:val="bullet"/>
      <w:lvlText w:val=""/>
      <w:lvlJc w:val="left"/>
      <w:pPr>
        <w:ind w:left="1260" w:hanging="420"/>
      </w:pPr>
      <w:rPr>
        <w:rFonts w:ascii="Wingdings" w:hAnsi="Wingdings" w:hint="default"/>
      </w:rPr>
    </w:lvl>
    <w:lvl w:ilvl="3" w:tplc="AE9E9244">
      <w:start w:val="1"/>
      <w:numFmt w:val="bullet"/>
      <w:lvlText w:val=""/>
      <w:lvlJc w:val="left"/>
      <w:pPr>
        <w:ind w:left="1680" w:hanging="420"/>
      </w:pPr>
      <w:rPr>
        <w:rFonts w:ascii="Symbol" w:hAnsi="Symbol" w:hint="default"/>
      </w:rPr>
    </w:lvl>
    <w:lvl w:ilvl="4" w:tplc="ADAAED36">
      <w:start w:val="1"/>
      <w:numFmt w:val="bullet"/>
      <w:lvlText w:val="o"/>
      <w:lvlJc w:val="left"/>
      <w:pPr>
        <w:ind w:left="2100" w:hanging="420"/>
      </w:pPr>
      <w:rPr>
        <w:rFonts w:ascii="Courier New" w:hAnsi="Courier New" w:hint="default"/>
      </w:rPr>
    </w:lvl>
    <w:lvl w:ilvl="5" w:tplc="B1A8EAFC">
      <w:start w:val="1"/>
      <w:numFmt w:val="bullet"/>
      <w:lvlText w:val=""/>
      <w:lvlJc w:val="left"/>
      <w:pPr>
        <w:ind w:left="2520" w:hanging="420"/>
      </w:pPr>
      <w:rPr>
        <w:rFonts w:ascii="Wingdings" w:hAnsi="Wingdings" w:hint="default"/>
      </w:rPr>
    </w:lvl>
    <w:lvl w:ilvl="6" w:tplc="685640DC">
      <w:start w:val="1"/>
      <w:numFmt w:val="bullet"/>
      <w:lvlText w:val=""/>
      <w:lvlJc w:val="left"/>
      <w:pPr>
        <w:ind w:left="2940" w:hanging="420"/>
      </w:pPr>
      <w:rPr>
        <w:rFonts w:ascii="Symbol" w:hAnsi="Symbol" w:hint="default"/>
      </w:rPr>
    </w:lvl>
    <w:lvl w:ilvl="7" w:tplc="BE068594">
      <w:start w:val="1"/>
      <w:numFmt w:val="bullet"/>
      <w:lvlText w:val="o"/>
      <w:lvlJc w:val="left"/>
      <w:pPr>
        <w:ind w:left="3360" w:hanging="420"/>
      </w:pPr>
      <w:rPr>
        <w:rFonts w:ascii="Courier New" w:hAnsi="Courier New" w:hint="default"/>
      </w:rPr>
    </w:lvl>
    <w:lvl w:ilvl="8" w:tplc="19866EF8">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BE2274"/>
    <w:multiLevelType w:val="hybridMultilevel"/>
    <w:tmpl w:val="DB1AF090"/>
    <w:lvl w:ilvl="0" w:tplc="68ECC5E2">
      <w:start w:val="1"/>
      <w:numFmt w:val="bullet"/>
      <w:lvlText w:val=""/>
      <w:lvlJc w:val="left"/>
      <w:pPr>
        <w:tabs>
          <w:tab w:val="num" w:pos="720"/>
        </w:tabs>
        <w:ind w:left="720" w:hanging="360"/>
      </w:pPr>
      <w:rPr>
        <w:rFonts w:ascii="Wingdings" w:hAnsi="Wingdings" w:hint="default"/>
      </w:rPr>
    </w:lvl>
    <w:lvl w:ilvl="1" w:tplc="1A1AA64C">
      <w:numFmt w:val="bullet"/>
      <w:lvlText w:val="‐"/>
      <w:lvlJc w:val="left"/>
      <w:pPr>
        <w:tabs>
          <w:tab w:val="num" w:pos="1440"/>
        </w:tabs>
        <w:ind w:left="1440" w:hanging="360"/>
      </w:pPr>
      <w:rPr>
        <w:rFonts w:ascii="宋体" w:hAnsi="宋体" w:hint="default"/>
      </w:rPr>
    </w:lvl>
    <w:lvl w:ilvl="2" w:tplc="63760BFC">
      <w:start w:val="1"/>
      <w:numFmt w:val="bullet"/>
      <w:lvlText w:val=""/>
      <w:lvlJc w:val="left"/>
      <w:pPr>
        <w:tabs>
          <w:tab w:val="num" w:pos="2160"/>
        </w:tabs>
        <w:ind w:left="2160" w:hanging="360"/>
      </w:pPr>
      <w:rPr>
        <w:rFonts w:ascii="Wingdings" w:hAnsi="Wingdings" w:hint="default"/>
      </w:rPr>
    </w:lvl>
    <w:lvl w:ilvl="3" w:tplc="0388F39A">
      <w:start w:val="1"/>
      <w:numFmt w:val="bullet"/>
      <w:lvlText w:val=""/>
      <w:lvlJc w:val="left"/>
      <w:pPr>
        <w:tabs>
          <w:tab w:val="num" w:pos="2880"/>
        </w:tabs>
        <w:ind w:left="2880" w:hanging="360"/>
      </w:pPr>
      <w:rPr>
        <w:rFonts w:ascii="Wingdings" w:hAnsi="Wingdings" w:hint="default"/>
      </w:rPr>
    </w:lvl>
    <w:lvl w:ilvl="4" w:tplc="20A84A74" w:tentative="1">
      <w:start w:val="1"/>
      <w:numFmt w:val="bullet"/>
      <w:lvlText w:val=""/>
      <w:lvlJc w:val="left"/>
      <w:pPr>
        <w:tabs>
          <w:tab w:val="num" w:pos="3600"/>
        </w:tabs>
        <w:ind w:left="3600" w:hanging="360"/>
      </w:pPr>
      <w:rPr>
        <w:rFonts w:ascii="Wingdings" w:hAnsi="Wingdings" w:hint="default"/>
      </w:rPr>
    </w:lvl>
    <w:lvl w:ilvl="5" w:tplc="B210A57C" w:tentative="1">
      <w:start w:val="1"/>
      <w:numFmt w:val="bullet"/>
      <w:lvlText w:val=""/>
      <w:lvlJc w:val="left"/>
      <w:pPr>
        <w:tabs>
          <w:tab w:val="num" w:pos="4320"/>
        </w:tabs>
        <w:ind w:left="4320" w:hanging="360"/>
      </w:pPr>
      <w:rPr>
        <w:rFonts w:ascii="Wingdings" w:hAnsi="Wingdings" w:hint="default"/>
      </w:rPr>
    </w:lvl>
    <w:lvl w:ilvl="6" w:tplc="23D28660" w:tentative="1">
      <w:start w:val="1"/>
      <w:numFmt w:val="bullet"/>
      <w:lvlText w:val=""/>
      <w:lvlJc w:val="left"/>
      <w:pPr>
        <w:tabs>
          <w:tab w:val="num" w:pos="5040"/>
        </w:tabs>
        <w:ind w:left="5040" w:hanging="360"/>
      </w:pPr>
      <w:rPr>
        <w:rFonts w:ascii="Wingdings" w:hAnsi="Wingdings" w:hint="default"/>
      </w:rPr>
    </w:lvl>
    <w:lvl w:ilvl="7" w:tplc="836C50C8" w:tentative="1">
      <w:start w:val="1"/>
      <w:numFmt w:val="bullet"/>
      <w:lvlText w:val=""/>
      <w:lvlJc w:val="left"/>
      <w:pPr>
        <w:tabs>
          <w:tab w:val="num" w:pos="5760"/>
        </w:tabs>
        <w:ind w:left="5760" w:hanging="360"/>
      </w:pPr>
      <w:rPr>
        <w:rFonts w:ascii="Wingdings" w:hAnsi="Wingdings" w:hint="default"/>
      </w:rPr>
    </w:lvl>
    <w:lvl w:ilvl="8" w:tplc="A370744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2"/>
  </w:num>
  <w:num w:numId="2">
    <w:abstractNumId w:val="14"/>
  </w:num>
  <w:num w:numId="3">
    <w:abstractNumId w:val="40"/>
  </w:num>
  <w:num w:numId="4">
    <w:abstractNumId w:val="0"/>
  </w:num>
  <w:num w:numId="5">
    <w:abstractNumId w:val="39"/>
  </w:num>
  <w:num w:numId="6">
    <w:abstractNumId w:val="34"/>
  </w:num>
  <w:num w:numId="7">
    <w:abstractNumId w:val="38"/>
  </w:num>
  <w:num w:numId="8">
    <w:abstractNumId w:val="6"/>
  </w:num>
  <w:num w:numId="9">
    <w:abstractNumId w:val="3"/>
  </w:num>
  <w:num w:numId="10">
    <w:abstractNumId w:val="9"/>
  </w:num>
  <w:num w:numId="11">
    <w:abstractNumId w:val="7"/>
  </w:num>
  <w:num w:numId="12">
    <w:abstractNumId w:val="8"/>
  </w:num>
  <w:num w:numId="13">
    <w:abstractNumId w:val="2"/>
  </w:num>
  <w:num w:numId="14">
    <w:abstractNumId w:val="13"/>
  </w:num>
  <w:num w:numId="15">
    <w:abstractNumId w:val="5"/>
  </w:num>
  <w:num w:numId="16">
    <w:abstractNumId w:val="35"/>
  </w:num>
  <w:num w:numId="17">
    <w:abstractNumId w:val="16"/>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0"/>
  </w:num>
  <w:num w:numId="21">
    <w:abstractNumId w:val="23"/>
  </w:num>
  <w:num w:numId="22">
    <w:abstractNumId w:val="20"/>
  </w:num>
  <w:num w:numId="23">
    <w:abstractNumId w:val="19"/>
  </w:num>
  <w:num w:numId="24">
    <w:abstractNumId w:val="31"/>
  </w:num>
  <w:num w:numId="25">
    <w:abstractNumId w:val="29"/>
  </w:num>
  <w:num w:numId="26">
    <w:abstractNumId w:val="26"/>
  </w:num>
  <w:num w:numId="27">
    <w:abstractNumId w:val="28"/>
  </w:num>
  <w:num w:numId="28">
    <w:abstractNumId w:val="17"/>
  </w:num>
  <w:num w:numId="29">
    <w:abstractNumId w:val="27"/>
  </w:num>
  <w:num w:numId="30">
    <w:abstractNumId w:val="33"/>
  </w:num>
  <w:num w:numId="31">
    <w:abstractNumId w:val="37"/>
  </w:num>
  <w:num w:numId="32">
    <w:abstractNumId w:val="4"/>
  </w:num>
  <w:num w:numId="33">
    <w:abstractNumId w:val="22"/>
  </w:num>
  <w:num w:numId="34">
    <w:abstractNumId w:val="18"/>
  </w:num>
  <w:num w:numId="35">
    <w:abstractNumId w:val="36"/>
  </w:num>
  <w:num w:numId="36">
    <w:abstractNumId w:val="11"/>
  </w:num>
  <w:num w:numId="37">
    <w:abstractNumId w:val="15"/>
  </w:num>
  <w:num w:numId="38">
    <w:abstractNumId w:val="10"/>
  </w:num>
  <w:num w:numId="39">
    <w:abstractNumId w:val="24"/>
  </w:num>
  <w:num w:numId="40">
    <w:abstractNumId w:val="1"/>
  </w:num>
  <w:num w:numId="41">
    <w:abstractNumId w:val="21"/>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0FAN2gA0ItAAAA"/>
  </w:docVars>
  <w:rsids>
    <w:rsidRoot w:val="007B0733"/>
    <w:rsid w:val="000000EA"/>
    <w:rsid w:val="00000DE7"/>
    <w:rsid w:val="00000DF0"/>
    <w:rsid w:val="00001037"/>
    <w:rsid w:val="00001920"/>
    <w:rsid w:val="00001D57"/>
    <w:rsid w:val="0000213E"/>
    <w:rsid w:val="0000279E"/>
    <w:rsid w:val="00002AF7"/>
    <w:rsid w:val="00002DA5"/>
    <w:rsid w:val="00002EFF"/>
    <w:rsid w:val="00003069"/>
    <w:rsid w:val="000032E8"/>
    <w:rsid w:val="00003C44"/>
    <w:rsid w:val="00003CAB"/>
    <w:rsid w:val="00003EB8"/>
    <w:rsid w:val="00004127"/>
    <w:rsid w:val="00004489"/>
    <w:rsid w:val="00004558"/>
    <w:rsid w:val="00004816"/>
    <w:rsid w:val="0000481A"/>
    <w:rsid w:val="00004983"/>
    <w:rsid w:val="00004B79"/>
    <w:rsid w:val="00004DD6"/>
    <w:rsid w:val="00004EA2"/>
    <w:rsid w:val="00005B9C"/>
    <w:rsid w:val="0000650B"/>
    <w:rsid w:val="00006B2E"/>
    <w:rsid w:val="00006E5E"/>
    <w:rsid w:val="000076AF"/>
    <w:rsid w:val="00007A3E"/>
    <w:rsid w:val="00010097"/>
    <w:rsid w:val="000100CC"/>
    <w:rsid w:val="00010554"/>
    <w:rsid w:val="00010B9F"/>
    <w:rsid w:val="00011111"/>
    <w:rsid w:val="000113E9"/>
    <w:rsid w:val="000118D3"/>
    <w:rsid w:val="00011BFF"/>
    <w:rsid w:val="00011E43"/>
    <w:rsid w:val="0001221F"/>
    <w:rsid w:val="00012335"/>
    <w:rsid w:val="00012455"/>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F21"/>
    <w:rsid w:val="0002022C"/>
    <w:rsid w:val="00020ACC"/>
    <w:rsid w:val="00020C67"/>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C03"/>
    <w:rsid w:val="000312CF"/>
    <w:rsid w:val="0003181C"/>
    <w:rsid w:val="00031FE1"/>
    <w:rsid w:val="00032206"/>
    <w:rsid w:val="00032856"/>
    <w:rsid w:val="00032D0A"/>
    <w:rsid w:val="00033130"/>
    <w:rsid w:val="0003360B"/>
    <w:rsid w:val="00033B21"/>
    <w:rsid w:val="00034348"/>
    <w:rsid w:val="00034D50"/>
    <w:rsid w:val="00034E08"/>
    <w:rsid w:val="000356D3"/>
    <w:rsid w:val="000358D1"/>
    <w:rsid w:val="00035EF0"/>
    <w:rsid w:val="00035F40"/>
    <w:rsid w:val="000361DD"/>
    <w:rsid w:val="000363E8"/>
    <w:rsid w:val="00037290"/>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CF8"/>
    <w:rsid w:val="00042D63"/>
    <w:rsid w:val="000430B9"/>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2905"/>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98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209"/>
    <w:rsid w:val="000703D1"/>
    <w:rsid w:val="00070490"/>
    <w:rsid w:val="0007078C"/>
    <w:rsid w:val="000709A2"/>
    <w:rsid w:val="00070D4C"/>
    <w:rsid w:val="00070EDF"/>
    <w:rsid w:val="0007143F"/>
    <w:rsid w:val="000715CB"/>
    <w:rsid w:val="00071632"/>
    <w:rsid w:val="0007183E"/>
    <w:rsid w:val="00071953"/>
    <w:rsid w:val="00071A69"/>
    <w:rsid w:val="00071A84"/>
    <w:rsid w:val="00072B01"/>
    <w:rsid w:val="00073056"/>
    <w:rsid w:val="000730EE"/>
    <w:rsid w:val="0007389C"/>
    <w:rsid w:val="000738CA"/>
    <w:rsid w:val="00073D84"/>
    <w:rsid w:val="00073ED7"/>
    <w:rsid w:val="00074060"/>
    <w:rsid w:val="00074D3E"/>
    <w:rsid w:val="0007544B"/>
    <w:rsid w:val="000755B7"/>
    <w:rsid w:val="00075B0D"/>
    <w:rsid w:val="00075E15"/>
    <w:rsid w:val="00075FC9"/>
    <w:rsid w:val="000760FD"/>
    <w:rsid w:val="000768E4"/>
    <w:rsid w:val="00076E96"/>
    <w:rsid w:val="00076F74"/>
    <w:rsid w:val="0007708D"/>
    <w:rsid w:val="00077156"/>
    <w:rsid w:val="000773F6"/>
    <w:rsid w:val="000775D8"/>
    <w:rsid w:val="00077DCB"/>
    <w:rsid w:val="00077E27"/>
    <w:rsid w:val="00077FBE"/>
    <w:rsid w:val="00080662"/>
    <w:rsid w:val="000808E3"/>
    <w:rsid w:val="0008090D"/>
    <w:rsid w:val="00081023"/>
    <w:rsid w:val="00081105"/>
    <w:rsid w:val="000822A0"/>
    <w:rsid w:val="000822DA"/>
    <w:rsid w:val="0008268E"/>
    <w:rsid w:val="00082BCE"/>
    <w:rsid w:val="00082F22"/>
    <w:rsid w:val="000831A7"/>
    <w:rsid w:val="0008344F"/>
    <w:rsid w:val="00083741"/>
    <w:rsid w:val="00083BE5"/>
    <w:rsid w:val="000848A4"/>
    <w:rsid w:val="000855F8"/>
    <w:rsid w:val="0008568B"/>
    <w:rsid w:val="000864DF"/>
    <w:rsid w:val="00086ACA"/>
    <w:rsid w:val="00086D0F"/>
    <w:rsid w:val="00086E04"/>
    <w:rsid w:val="00086F20"/>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ED5"/>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6F9A"/>
    <w:rsid w:val="000A7506"/>
    <w:rsid w:val="000A78C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79B"/>
    <w:rsid w:val="000B3979"/>
    <w:rsid w:val="000B3BAB"/>
    <w:rsid w:val="000B3E4E"/>
    <w:rsid w:val="000B448F"/>
    <w:rsid w:val="000B4810"/>
    <w:rsid w:val="000B4855"/>
    <w:rsid w:val="000B532F"/>
    <w:rsid w:val="000B5A03"/>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986"/>
    <w:rsid w:val="000C1C72"/>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F67"/>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28C"/>
    <w:rsid w:val="000D3A91"/>
    <w:rsid w:val="000D3AA3"/>
    <w:rsid w:val="000D3CD0"/>
    <w:rsid w:val="000D3CE4"/>
    <w:rsid w:val="000D44FE"/>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F0F"/>
    <w:rsid w:val="000E014C"/>
    <w:rsid w:val="000E0B54"/>
    <w:rsid w:val="000E117E"/>
    <w:rsid w:val="000E126B"/>
    <w:rsid w:val="000E19B8"/>
    <w:rsid w:val="000E22D3"/>
    <w:rsid w:val="000E2641"/>
    <w:rsid w:val="000E286B"/>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C66"/>
    <w:rsid w:val="000E5FCE"/>
    <w:rsid w:val="000E630B"/>
    <w:rsid w:val="000E716D"/>
    <w:rsid w:val="000E7848"/>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990"/>
    <w:rsid w:val="000F4B94"/>
    <w:rsid w:val="000F4BF3"/>
    <w:rsid w:val="000F5173"/>
    <w:rsid w:val="000F5242"/>
    <w:rsid w:val="000F528B"/>
    <w:rsid w:val="000F5307"/>
    <w:rsid w:val="000F53FB"/>
    <w:rsid w:val="000F5A9F"/>
    <w:rsid w:val="000F5CD3"/>
    <w:rsid w:val="000F5D9D"/>
    <w:rsid w:val="000F5EAE"/>
    <w:rsid w:val="000F6089"/>
    <w:rsid w:val="000F61B1"/>
    <w:rsid w:val="000F6436"/>
    <w:rsid w:val="000F65C5"/>
    <w:rsid w:val="000F675C"/>
    <w:rsid w:val="000F6D45"/>
    <w:rsid w:val="000F7068"/>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263"/>
    <w:rsid w:val="001038A2"/>
    <w:rsid w:val="00103CA7"/>
    <w:rsid w:val="00103D3A"/>
    <w:rsid w:val="0010401B"/>
    <w:rsid w:val="00104598"/>
    <w:rsid w:val="00104824"/>
    <w:rsid w:val="00104B82"/>
    <w:rsid w:val="00104BED"/>
    <w:rsid w:val="00105127"/>
    <w:rsid w:val="0010515E"/>
    <w:rsid w:val="001058B5"/>
    <w:rsid w:val="00105E55"/>
    <w:rsid w:val="0010634F"/>
    <w:rsid w:val="00106A2C"/>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D8F"/>
    <w:rsid w:val="0012500B"/>
    <w:rsid w:val="001256FC"/>
    <w:rsid w:val="001263CC"/>
    <w:rsid w:val="0012654A"/>
    <w:rsid w:val="00126774"/>
    <w:rsid w:val="00126849"/>
    <w:rsid w:val="0012684B"/>
    <w:rsid w:val="00126B50"/>
    <w:rsid w:val="0012730C"/>
    <w:rsid w:val="001275AA"/>
    <w:rsid w:val="00127E57"/>
    <w:rsid w:val="00127E95"/>
    <w:rsid w:val="00130260"/>
    <w:rsid w:val="001303EF"/>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57B"/>
    <w:rsid w:val="00134043"/>
    <w:rsid w:val="00134232"/>
    <w:rsid w:val="001343C4"/>
    <w:rsid w:val="001345E4"/>
    <w:rsid w:val="001349FE"/>
    <w:rsid w:val="00134C1C"/>
    <w:rsid w:val="00134D51"/>
    <w:rsid w:val="00134F25"/>
    <w:rsid w:val="001352C7"/>
    <w:rsid w:val="0013593D"/>
    <w:rsid w:val="00135E5E"/>
    <w:rsid w:val="001367E8"/>
    <w:rsid w:val="00136856"/>
    <w:rsid w:val="00136DA7"/>
    <w:rsid w:val="001378F7"/>
    <w:rsid w:val="00137EC7"/>
    <w:rsid w:val="00137F8A"/>
    <w:rsid w:val="0014029B"/>
    <w:rsid w:val="001405FA"/>
    <w:rsid w:val="00140692"/>
    <w:rsid w:val="00140757"/>
    <w:rsid w:val="00140836"/>
    <w:rsid w:val="00140B2A"/>
    <w:rsid w:val="00140B93"/>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4292"/>
    <w:rsid w:val="001546BC"/>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22E3"/>
    <w:rsid w:val="00162352"/>
    <w:rsid w:val="00162AC2"/>
    <w:rsid w:val="0016306D"/>
    <w:rsid w:val="00163AE5"/>
    <w:rsid w:val="00163B13"/>
    <w:rsid w:val="00163D09"/>
    <w:rsid w:val="00163DD7"/>
    <w:rsid w:val="0016435F"/>
    <w:rsid w:val="00164C13"/>
    <w:rsid w:val="001651AF"/>
    <w:rsid w:val="0016544D"/>
    <w:rsid w:val="00165ABE"/>
    <w:rsid w:val="00165B49"/>
    <w:rsid w:val="00166183"/>
    <w:rsid w:val="001661D6"/>
    <w:rsid w:val="0016644A"/>
    <w:rsid w:val="0016655B"/>
    <w:rsid w:val="001668E7"/>
    <w:rsid w:val="00166C53"/>
    <w:rsid w:val="00166CCB"/>
    <w:rsid w:val="00166DFC"/>
    <w:rsid w:val="00166E4E"/>
    <w:rsid w:val="00166EE0"/>
    <w:rsid w:val="00166FD2"/>
    <w:rsid w:val="0016724B"/>
    <w:rsid w:val="00167548"/>
    <w:rsid w:val="00167975"/>
    <w:rsid w:val="00167D5F"/>
    <w:rsid w:val="00167EC8"/>
    <w:rsid w:val="0017038C"/>
    <w:rsid w:val="00170499"/>
    <w:rsid w:val="00170B16"/>
    <w:rsid w:val="00171061"/>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329"/>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61AD"/>
    <w:rsid w:val="00186FA8"/>
    <w:rsid w:val="0018704B"/>
    <w:rsid w:val="0018750B"/>
    <w:rsid w:val="0018762B"/>
    <w:rsid w:val="001877F9"/>
    <w:rsid w:val="00187E61"/>
    <w:rsid w:val="00187EE9"/>
    <w:rsid w:val="00190593"/>
    <w:rsid w:val="0019070F"/>
    <w:rsid w:val="00190ADC"/>
    <w:rsid w:val="00190BAF"/>
    <w:rsid w:val="00190C90"/>
    <w:rsid w:val="00190C91"/>
    <w:rsid w:val="00190CAB"/>
    <w:rsid w:val="00190F81"/>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4F1"/>
    <w:rsid w:val="00194EA2"/>
    <w:rsid w:val="00195027"/>
    <w:rsid w:val="00195717"/>
    <w:rsid w:val="00195826"/>
    <w:rsid w:val="00195A32"/>
    <w:rsid w:val="00195AB9"/>
    <w:rsid w:val="00195B56"/>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EAF"/>
    <w:rsid w:val="001A3365"/>
    <w:rsid w:val="001A34BF"/>
    <w:rsid w:val="001A39E4"/>
    <w:rsid w:val="001A40C2"/>
    <w:rsid w:val="001A411A"/>
    <w:rsid w:val="001A4331"/>
    <w:rsid w:val="001A4434"/>
    <w:rsid w:val="001A4659"/>
    <w:rsid w:val="001A46E6"/>
    <w:rsid w:val="001A4B0F"/>
    <w:rsid w:val="001A4B6E"/>
    <w:rsid w:val="001A5159"/>
    <w:rsid w:val="001A5855"/>
    <w:rsid w:val="001A5B10"/>
    <w:rsid w:val="001A5E71"/>
    <w:rsid w:val="001A6823"/>
    <w:rsid w:val="001A68BF"/>
    <w:rsid w:val="001A71A6"/>
    <w:rsid w:val="001A738E"/>
    <w:rsid w:val="001A75AD"/>
    <w:rsid w:val="001A7650"/>
    <w:rsid w:val="001B02EE"/>
    <w:rsid w:val="001B0432"/>
    <w:rsid w:val="001B0435"/>
    <w:rsid w:val="001B0A18"/>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566"/>
    <w:rsid w:val="001B5AFF"/>
    <w:rsid w:val="001B5FDC"/>
    <w:rsid w:val="001B61AE"/>
    <w:rsid w:val="001B6790"/>
    <w:rsid w:val="001B7508"/>
    <w:rsid w:val="001B7529"/>
    <w:rsid w:val="001B786D"/>
    <w:rsid w:val="001B7BE8"/>
    <w:rsid w:val="001B7FA9"/>
    <w:rsid w:val="001C0037"/>
    <w:rsid w:val="001C01E9"/>
    <w:rsid w:val="001C07D5"/>
    <w:rsid w:val="001C08F3"/>
    <w:rsid w:val="001C0910"/>
    <w:rsid w:val="001C1358"/>
    <w:rsid w:val="001C1508"/>
    <w:rsid w:val="001C2127"/>
    <w:rsid w:val="001C236C"/>
    <w:rsid w:val="001C2481"/>
    <w:rsid w:val="001C29E8"/>
    <w:rsid w:val="001C29ED"/>
    <w:rsid w:val="001C2EB9"/>
    <w:rsid w:val="001C352F"/>
    <w:rsid w:val="001C39C2"/>
    <w:rsid w:val="001C3B33"/>
    <w:rsid w:val="001C421A"/>
    <w:rsid w:val="001C4352"/>
    <w:rsid w:val="001C4797"/>
    <w:rsid w:val="001C4AA6"/>
    <w:rsid w:val="001C4D12"/>
    <w:rsid w:val="001C5354"/>
    <w:rsid w:val="001C56B8"/>
    <w:rsid w:val="001C5900"/>
    <w:rsid w:val="001C5BE1"/>
    <w:rsid w:val="001C5C46"/>
    <w:rsid w:val="001C65B0"/>
    <w:rsid w:val="001C664E"/>
    <w:rsid w:val="001C68A9"/>
    <w:rsid w:val="001C6F50"/>
    <w:rsid w:val="001C7A15"/>
    <w:rsid w:val="001D027B"/>
    <w:rsid w:val="001D0AEB"/>
    <w:rsid w:val="001D0C30"/>
    <w:rsid w:val="001D140A"/>
    <w:rsid w:val="001D18BD"/>
    <w:rsid w:val="001D1C45"/>
    <w:rsid w:val="001D1E28"/>
    <w:rsid w:val="001D20C5"/>
    <w:rsid w:val="001D2111"/>
    <w:rsid w:val="001D32EF"/>
    <w:rsid w:val="001D3451"/>
    <w:rsid w:val="001D39E9"/>
    <w:rsid w:val="001D40F5"/>
    <w:rsid w:val="001D43AF"/>
    <w:rsid w:val="001D45D8"/>
    <w:rsid w:val="001D4ABF"/>
    <w:rsid w:val="001D4CAE"/>
    <w:rsid w:val="001D4EF1"/>
    <w:rsid w:val="001D50ED"/>
    <w:rsid w:val="001D539C"/>
    <w:rsid w:val="001D5CBB"/>
    <w:rsid w:val="001D61C9"/>
    <w:rsid w:val="001D6740"/>
    <w:rsid w:val="001D68AB"/>
    <w:rsid w:val="001D692B"/>
    <w:rsid w:val="001D69D9"/>
    <w:rsid w:val="001D6B18"/>
    <w:rsid w:val="001D6C22"/>
    <w:rsid w:val="001D7365"/>
    <w:rsid w:val="001D75F5"/>
    <w:rsid w:val="001D7670"/>
    <w:rsid w:val="001D77B8"/>
    <w:rsid w:val="001D799B"/>
    <w:rsid w:val="001D79F6"/>
    <w:rsid w:val="001D7A31"/>
    <w:rsid w:val="001D7E56"/>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E2B"/>
    <w:rsid w:val="001E7816"/>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0B8"/>
    <w:rsid w:val="001F530B"/>
    <w:rsid w:val="001F5502"/>
    <w:rsid w:val="001F576E"/>
    <w:rsid w:val="001F5ADF"/>
    <w:rsid w:val="001F5D05"/>
    <w:rsid w:val="001F6033"/>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0C9"/>
    <w:rsid w:val="00207141"/>
    <w:rsid w:val="0020766A"/>
    <w:rsid w:val="00207837"/>
    <w:rsid w:val="00210517"/>
    <w:rsid w:val="0021079D"/>
    <w:rsid w:val="00210A06"/>
    <w:rsid w:val="00211138"/>
    <w:rsid w:val="0021115B"/>
    <w:rsid w:val="0021136C"/>
    <w:rsid w:val="0021139A"/>
    <w:rsid w:val="002115E3"/>
    <w:rsid w:val="002118CB"/>
    <w:rsid w:val="002119A3"/>
    <w:rsid w:val="00211A0B"/>
    <w:rsid w:val="00211B19"/>
    <w:rsid w:val="00211BD4"/>
    <w:rsid w:val="00211CC3"/>
    <w:rsid w:val="00211EDC"/>
    <w:rsid w:val="0021233C"/>
    <w:rsid w:val="0021248D"/>
    <w:rsid w:val="00212504"/>
    <w:rsid w:val="002126BE"/>
    <w:rsid w:val="002129B0"/>
    <w:rsid w:val="00212D3A"/>
    <w:rsid w:val="00213AB2"/>
    <w:rsid w:val="00213BA5"/>
    <w:rsid w:val="00214191"/>
    <w:rsid w:val="002149A6"/>
    <w:rsid w:val="00214AF1"/>
    <w:rsid w:val="00214AFB"/>
    <w:rsid w:val="00215295"/>
    <w:rsid w:val="00215446"/>
    <w:rsid w:val="00215C4F"/>
    <w:rsid w:val="00215ED0"/>
    <w:rsid w:val="00216350"/>
    <w:rsid w:val="002165D5"/>
    <w:rsid w:val="00216EE1"/>
    <w:rsid w:val="00217018"/>
    <w:rsid w:val="002178E7"/>
    <w:rsid w:val="00217CAA"/>
    <w:rsid w:val="00217E27"/>
    <w:rsid w:val="002200FD"/>
    <w:rsid w:val="00220477"/>
    <w:rsid w:val="00220CF8"/>
    <w:rsid w:val="00220E0C"/>
    <w:rsid w:val="00220F49"/>
    <w:rsid w:val="00221096"/>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98D"/>
    <w:rsid w:val="00225E6C"/>
    <w:rsid w:val="00225EDD"/>
    <w:rsid w:val="00226CF6"/>
    <w:rsid w:val="00226D8B"/>
    <w:rsid w:val="00226DC1"/>
    <w:rsid w:val="00226E4C"/>
    <w:rsid w:val="002276F1"/>
    <w:rsid w:val="00227BDB"/>
    <w:rsid w:val="00227F9D"/>
    <w:rsid w:val="0023000F"/>
    <w:rsid w:val="002300EC"/>
    <w:rsid w:val="002306B5"/>
    <w:rsid w:val="00231000"/>
    <w:rsid w:val="002310E8"/>
    <w:rsid w:val="002310ED"/>
    <w:rsid w:val="00231872"/>
    <w:rsid w:val="00231884"/>
    <w:rsid w:val="002319FC"/>
    <w:rsid w:val="00231A50"/>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C3B"/>
    <w:rsid w:val="00242EC3"/>
    <w:rsid w:val="00242FA2"/>
    <w:rsid w:val="00243160"/>
    <w:rsid w:val="002432A3"/>
    <w:rsid w:val="00243736"/>
    <w:rsid w:val="00243F43"/>
    <w:rsid w:val="00244B3C"/>
    <w:rsid w:val="00244BA7"/>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0EEE"/>
    <w:rsid w:val="002512CF"/>
    <w:rsid w:val="002513FA"/>
    <w:rsid w:val="00251B8D"/>
    <w:rsid w:val="00251D26"/>
    <w:rsid w:val="00252056"/>
    <w:rsid w:val="00252563"/>
    <w:rsid w:val="00252E58"/>
    <w:rsid w:val="00252E71"/>
    <w:rsid w:val="00253535"/>
    <w:rsid w:val="002535F9"/>
    <w:rsid w:val="00253638"/>
    <w:rsid w:val="0025387D"/>
    <w:rsid w:val="00253A5B"/>
    <w:rsid w:val="00253A69"/>
    <w:rsid w:val="00253D83"/>
    <w:rsid w:val="002540F9"/>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4A25"/>
    <w:rsid w:val="00264ADC"/>
    <w:rsid w:val="00264DF7"/>
    <w:rsid w:val="00265278"/>
    <w:rsid w:val="00265807"/>
    <w:rsid w:val="00265848"/>
    <w:rsid w:val="002659A7"/>
    <w:rsid w:val="00265AB1"/>
    <w:rsid w:val="00265B44"/>
    <w:rsid w:val="00265E64"/>
    <w:rsid w:val="00265E6D"/>
    <w:rsid w:val="00266008"/>
    <w:rsid w:val="00266AF8"/>
    <w:rsid w:val="00266C52"/>
    <w:rsid w:val="00266DD4"/>
    <w:rsid w:val="00267240"/>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43E"/>
    <w:rsid w:val="002766EF"/>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517"/>
    <w:rsid w:val="002860DF"/>
    <w:rsid w:val="0028655C"/>
    <w:rsid w:val="00286674"/>
    <w:rsid w:val="002868DD"/>
    <w:rsid w:val="00286968"/>
    <w:rsid w:val="002869F3"/>
    <w:rsid w:val="00286CEA"/>
    <w:rsid w:val="002873F4"/>
    <w:rsid w:val="00287570"/>
    <w:rsid w:val="002875B8"/>
    <w:rsid w:val="002878A4"/>
    <w:rsid w:val="00287E4D"/>
    <w:rsid w:val="00287E4E"/>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84A"/>
    <w:rsid w:val="002A1B12"/>
    <w:rsid w:val="002A1BC5"/>
    <w:rsid w:val="002A1C2B"/>
    <w:rsid w:val="002A1E1D"/>
    <w:rsid w:val="002A2054"/>
    <w:rsid w:val="002A263E"/>
    <w:rsid w:val="002A29D3"/>
    <w:rsid w:val="002A2B2F"/>
    <w:rsid w:val="002A30D7"/>
    <w:rsid w:val="002A313D"/>
    <w:rsid w:val="002A343A"/>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3C8"/>
    <w:rsid w:val="002B34AE"/>
    <w:rsid w:val="002B34B3"/>
    <w:rsid w:val="002B3B2D"/>
    <w:rsid w:val="002B44EF"/>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C007D"/>
    <w:rsid w:val="002C0219"/>
    <w:rsid w:val="002C0304"/>
    <w:rsid w:val="002C0314"/>
    <w:rsid w:val="002C04C8"/>
    <w:rsid w:val="002C09F8"/>
    <w:rsid w:val="002C0AD7"/>
    <w:rsid w:val="002C156C"/>
    <w:rsid w:val="002C15FF"/>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6F"/>
    <w:rsid w:val="002C567E"/>
    <w:rsid w:val="002C56CE"/>
    <w:rsid w:val="002C5AD6"/>
    <w:rsid w:val="002C5D42"/>
    <w:rsid w:val="002C62BE"/>
    <w:rsid w:val="002C7911"/>
    <w:rsid w:val="002C7CE9"/>
    <w:rsid w:val="002D09E4"/>
    <w:rsid w:val="002D0A95"/>
    <w:rsid w:val="002D0D92"/>
    <w:rsid w:val="002D1686"/>
    <w:rsid w:val="002D1817"/>
    <w:rsid w:val="002D1948"/>
    <w:rsid w:val="002D1AFE"/>
    <w:rsid w:val="002D22DD"/>
    <w:rsid w:val="002D2560"/>
    <w:rsid w:val="002D2761"/>
    <w:rsid w:val="002D2939"/>
    <w:rsid w:val="002D299D"/>
    <w:rsid w:val="002D2B9D"/>
    <w:rsid w:val="002D2C8C"/>
    <w:rsid w:val="002D3111"/>
    <w:rsid w:val="002D34E2"/>
    <w:rsid w:val="002D3B3D"/>
    <w:rsid w:val="002D4921"/>
    <w:rsid w:val="002D4A92"/>
    <w:rsid w:val="002D4EFD"/>
    <w:rsid w:val="002D4F74"/>
    <w:rsid w:val="002D5655"/>
    <w:rsid w:val="002D56A8"/>
    <w:rsid w:val="002D5ECC"/>
    <w:rsid w:val="002D5FCD"/>
    <w:rsid w:val="002D6322"/>
    <w:rsid w:val="002D688D"/>
    <w:rsid w:val="002D68AF"/>
    <w:rsid w:val="002D71E2"/>
    <w:rsid w:val="002D7474"/>
    <w:rsid w:val="002E07D0"/>
    <w:rsid w:val="002E09DB"/>
    <w:rsid w:val="002E0F64"/>
    <w:rsid w:val="002E12CF"/>
    <w:rsid w:val="002E188F"/>
    <w:rsid w:val="002E1E87"/>
    <w:rsid w:val="002E2D22"/>
    <w:rsid w:val="002E3317"/>
    <w:rsid w:val="002E335E"/>
    <w:rsid w:val="002E400D"/>
    <w:rsid w:val="002E45AF"/>
    <w:rsid w:val="002E50D2"/>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C5"/>
    <w:rsid w:val="002E7EFE"/>
    <w:rsid w:val="002F01BF"/>
    <w:rsid w:val="002F03C5"/>
    <w:rsid w:val="002F0737"/>
    <w:rsid w:val="002F075F"/>
    <w:rsid w:val="002F07EF"/>
    <w:rsid w:val="002F084A"/>
    <w:rsid w:val="002F0903"/>
    <w:rsid w:val="002F0B46"/>
    <w:rsid w:val="002F16D7"/>
    <w:rsid w:val="002F1A77"/>
    <w:rsid w:val="002F1C90"/>
    <w:rsid w:val="002F2584"/>
    <w:rsid w:val="002F26DA"/>
    <w:rsid w:val="002F27F9"/>
    <w:rsid w:val="002F2BA3"/>
    <w:rsid w:val="002F2BAD"/>
    <w:rsid w:val="002F2E09"/>
    <w:rsid w:val="002F326C"/>
    <w:rsid w:val="002F3308"/>
    <w:rsid w:val="002F3367"/>
    <w:rsid w:val="002F35EA"/>
    <w:rsid w:val="002F36FD"/>
    <w:rsid w:val="002F375D"/>
    <w:rsid w:val="002F3855"/>
    <w:rsid w:val="002F39E5"/>
    <w:rsid w:val="002F3ACD"/>
    <w:rsid w:val="002F44D0"/>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A7E"/>
    <w:rsid w:val="00300C3F"/>
    <w:rsid w:val="003013A7"/>
    <w:rsid w:val="00301464"/>
    <w:rsid w:val="003018B7"/>
    <w:rsid w:val="003018E0"/>
    <w:rsid w:val="00301D1F"/>
    <w:rsid w:val="00301FC5"/>
    <w:rsid w:val="00301FCA"/>
    <w:rsid w:val="00302331"/>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73"/>
    <w:rsid w:val="003052E4"/>
    <w:rsid w:val="0030532D"/>
    <w:rsid w:val="0030544C"/>
    <w:rsid w:val="0030553D"/>
    <w:rsid w:val="003057A9"/>
    <w:rsid w:val="0030628E"/>
    <w:rsid w:val="003062CE"/>
    <w:rsid w:val="00306359"/>
    <w:rsid w:val="00306B1D"/>
    <w:rsid w:val="00306BA4"/>
    <w:rsid w:val="00306DB6"/>
    <w:rsid w:val="00306FB3"/>
    <w:rsid w:val="00307009"/>
    <w:rsid w:val="0030719C"/>
    <w:rsid w:val="00307C92"/>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147"/>
    <w:rsid w:val="00320316"/>
    <w:rsid w:val="0032065F"/>
    <w:rsid w:val="00320D2D"/>
    <w:rsid w:val="00321372"/>
    <w:rsid w:val="00321581"/>
    <w:rsid w:val="003216A7"/>
    <w:rsid w:val="00321A8F"/>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8AF"/>
    <w:rsid w:val="00326A7A"/>
    <w:rsid w:val="00326E0F"/>
    <w:rsid w:val="0032701E"/>
    <w:rsid w:val="0032709C"/>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D9"/>
    <w:rsid w:val="0033554E"/>
    <w:rsid w:val="003361FD"/>
    <w:rsid w:val="00336320"/>
    <w:rsid w:val="00336D6F"/>
    <w:rsid w:val="00336DF2"/>
    <w:rsid w:val="00336F46"/>
    <w:rsid w:val="003372AD"/>
    <w:rsid w:val="00340307"/>
    <w:rsid w:val="00340414"/>
    <w:rsid w:val="0034052A"/>
    <w:rsid w:val="003405E4"/>
    <w:rsid w:val="003407EC"/>
    <w:rsid w:val="00340E0F"/>
    <w:rsid w:val="00341223"/>
    <w:rsid w:val="00341806"/>
    <w:rsid w:val="00341EA9"/>
    <w:rsid w:val="00342042"/>
    <w:rsid w:val="003421E3"/>
    <w:rsid w:val="0034232C"/>
    <w:rsid w:val="003425F4"/>
    <w:rsid w:val="00342983"/>
    <w:rsid w:val="00342F3F"/>
    <w:rsid w:val="003437D1"/>
    <w:rsid w:val="0034389A"/>
    <w:rsid w:val="0034413A"/>
    <w:rsid w:val="003446A7"/>
    <w:rsid w:val="0034477C"/>
    <w:rsid w:val="00344DC4"/>
    <w:rsid w:val="00344E66"/>
    <w:rsid w:val="003452CB"/>
    <w:rsid w:val="0034573B"/>
    <w:rsid w:val="00345997"/>
    <w:rsid w:val="00345C06"/>
    <w:rsid w:val="00345E16"/>
    <w:rsid w:val="00345FD2"/>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0BF1"/>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B67"/>
    <w:rsid w:val="00355FCE"/>
    <w:rsid w:val="00356170"/>
    <w:rsid w:val="00356453"/>
    <w:rsid w:val="003565A3"/>
    <w:rsid w:val="003567C4"/>
    <w:rsid w:val="003569F6"/>
    <w:rsid w:val="00356A24"/>
    <w:rsid w:val="0035722B"/>
    <w:rsid w:val="00357704"/>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91E"/>
    <w:rsid w:val="00363B79"/>
    <w:rsid w:val="00363D0C"/>
    <w:rsid w:val="00363EA8"/>
    <w:rsid w:val="00363F5F"/>
    <w:rsid w:val="00364277"/>
    <w:rsid w:val="003647AB"/>
    <w:rsid w:val="003649F6"/>
    <w:rsid w:val="00364D92"/>
    <w:rsid w:val="00364FD9"/>
    <w:rsid w:val="00364FDD"/>
    <w:rsid w:val="00365332"/>
    <w:rsid w:val="003661FE"/>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248F"/>
    <w:rsid w:val="003725C9"/>
    <w:rsid w:val="0037280C"/>
    <w:rsid w:val="00372910"/>
    <w:rsid w:val="0037293B"/>
    <w:rsid w:val="00372AED"/>
    <w:rsid w:val="00373A7A"/>
    <w:rsid w:val="00373B68"/>
    <w:rsid w:val="00373BE7"/>
    <w:rsid w:val="00373DF3"/>
    <w:rsid w:val="00373E68"/>
    <w:rsid w:val="00373F0E"/>
    <w:rsid w:val="003745FF"/>
    <w:rsid w:val="0037462C"/>
    <w:rsid w:val="00374D2B"/>
    <w:rsid w:val="003751BA"/>
    <w:rsid w:val="003751F0"/>
    <w:rsid w:val="00375392"/>
    <w:rsid w:val="00375712"/>
    <w:rsid w:val="00375A5E"/>
    <w:rsid w:val="00376D85"/>
    <w:rsid w:val="00376F5A"/>
    <w:rsid w:val="00377202"/>
    <w:rsid w:val="0038032B"/>
    <w:rsid w:val="0038056A"/>
    <w:rsid w:val="003806E0"/>
    <w:rsid w:val="0038094F"/>
    <w:rsid w:val="00380C3D"/>
    <w:rsid w:val="00381009"/>
    <w:rsid w:val="0038164D"/>
    <w:rsid w:val="003817F3"/>
    <w:rsid w:val="00381A8C"/>
    <w:rsid w:val="00381B6E"/>
    <w:rsid w:val="00381B90"/>
    <w:rsid w:val="00381F8B"/>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418"/>
    <w:rsid w:val="0038466D"/>
    <w:rsid w:val="0038474C"/>
    <w:rsid w:val="00384E40"/>
    <w:rsid w:val="00384F08"/>
    <w:rsid w:val="0038500D"/>
    <w:rsid w:val="003852AB"/>
    <w:rsid w:val="003852DC"/>
    <w:rsid w:val="00385341"/>
    <w:rsid w:val="00385713"/>
    <w:rsid w:val="00385E59"/>
    <w:rsid w:val="003864D9"/>
    <w:rsid w:val="0038679F"/>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696"/>
    <w:rsid w:val="00395CD3"/>
    <w:rsid w:val="00396337"/>
    <w:rsid w:val="003967D5"/>
    <w:rsid w:val="003969CB"/>
    <w:rsid w:val="00396F1B"/>
    <w:rsid w:val="0039756F"/>
    <w:rsid w:val="00397ABE"/>
    <w:rsid w:val="00397BCC"/>
    <w:rsid w:val="003A0313"/>
    <w:rsid w:val="003A0697"/>
    <w:rsid w:val="003A085A"/>
    <w:rsid w:val="003A14EA"/>
    <w:rsid w:val="003A18D3"/>
    <w:rsid w:val="003A1C0A"/>
    <w:rsid w:val="003A203C"/>
    <w:rsid w:val="003A23ED"/>
    <w:rsid w:val="003A2413"/>
    <w:rsid w:val="003A30C4"/>
    <w:rsid w:val="003A317D"/>
    <w:rsid w:val="003A39BE"/>
    <w:rsid w:val="003A39F9"/>
    <w:rsid w:val="003A39FB"/>
    <w:rsid w:val="003A4496"/>
    <w:rsid w:val="003A46D1"/>
    <w:rsid w:val="003A5050"/>
    <w:rsid w:val="003A5089"/>
    <w:rsid w:val="003A50F1"/>
    <w:rsid w:val="003A546A"/>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FE3"/>
    <w:rsid w:val="003B1D19"/>
    <w:rsid w:val="003B2955"/>
    <w:rsid w:val="003B2FC1"/>
    <w:rsid w:val="003B3258"/>
    <w:rsid w:val="003B344A"/>
    <w:rsid w:val="003B38E3"/>
    <w:rsid w:val="003B39F7"/>
    <w:rsid w:val="003B3CC5"/>
    <w:rsid w:val="003B3F0A"/>
    <w:rsid w:val="003B4836"/>
    <w:rsid w:val="003B4B8A"/>
    <w:rsid w:val="003B517C"/>
    <w:rsid w:val="003B568E"/>
    <w:rsid w:val="003B580C"/>
    <w:rsid w:val="003B5CDE"/>
    <w:rsid w:val="003B5DCC"/>
    <w:rsid w:val="003B6396"/>
    <w:rsid w:val="003B63E3"/>
    <w:rsid w:val="003B641A"/>
    <w:rsid w:val="003B65FA"/>
    <w:rsid w:val="003B6C66"/>
    <w:rsid w:val="003B6CE5"/>
    <w:rsid w:val="003B7080"/>
    <w:rsid w:val="003B7E6F"/>
    <w:rsid w:val="003B7F3E"/>
    <w:rsid w:val="003C0020"/>
    <w:rsid w:val="003C0408"/>
    <w:rsid w:val="003C0828"/>
    <w:rsid w:val="003C0AF8"/>
    <w:rsid w:val="003C117E"/>
    <w:rsid w:val="003C1439"/>
    <w:rsid w:val="003C1B2A"/>
    <w:rsid w:val="003C1CB8"/>
    <w:rsid w:val="003C1CC8"/>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FCC"/>
    <w:rsid w:val="003D13CA"/>
    <w:rsid w:val="003D1853"/>
    <w:rsid w:val="003D247B"/>
    <w:rsid w:val="003D2595"/>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AF2"/>
    <w:rsid w:val="003D4BD5"/>
    <w:rsid w:val="003D519E"/>
    <w:rsid w:val="003D52C4"/>
    <w:rsid w:val="003D537C"/>
    <w:rsid w:val="003D5BC9"/>
    <w:rsid w:val="003D5C07"/>
    <w:rsid w:val="003D5CD6"/>
    <w:rsid w:val="003D69DA"/>
    <w:rsid w:val="003D6B72"/>
    <w:rsid w:val="003D6E78"/>
    <w:rsid w:val="003D7C9F"/>
    <w:rsid w:val="003D7EE3"/>
    <w:rsid w:val="003E05BE"/>
    <w:rsid w:val="003E0700"/>
    <w:rsid w:val="003E10EF"/>
    <w:rsid w:val="003E1101"/>
    <w:rsid w:val="003E190C"/>
    <w:rsid w:val="003E19B1"/>
    <w:rsid w:val="003E19F7"/>
    <w:rsid w:val="003E1ABC"/>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444"/>
    <w:rsid w:val="003E66C0"/>
    <w:rsid w:val="003E69BE"/>
    <w:rsid w:val="003E6D4C"/>
    <w:rsid w:val="003E719C"/>
    <w:rsid w:val="003E7F9B"/>
    <w:rsid w:val="003F005B"/>
    <w:rsid w:val="003F014D"/>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A5"/>
    <w:rsid w:val="003F280B"/>
    <w:rsid w:val="003F28A7"/>
    <w:rsid w:val="003F3345"/>
    <w:rsid w:val="003F3397"/>
    <w:rsid w:val="003F35B4"/>
    <w:rsid w:val="003F35FB"/>
    <w:rsid w:val="003F38BB"/>
    <w:rsid w:val="003F3BD6"/>
    <w:rsid w:val="003F3F42"/>
    <w:rsid w:val="003F3F90"/>
    <w:rsid w:val="003F4012"/>
    <w:rsid w:val="003F42F0"/>
    <w:rsid w:val="003F45DF"/>
    <w:rsid w:val="003F4696"/>
    <w:rsid w:val="003F496C"/>
    <w:rsid w:val="003F49E1"/>
    <w:rsid w:val="003F4CF2"/>
    <w:rsid w:val="003F50C3"/>
    <w:rsid w:val="003F51F2"/>
    <w:rsid w:val="003F5451"/>
    <w:rsid w:val="003F54B8"/>
    <w:rsid w:val="003F5677"/>
    <w:rsid w:val="003F5A00"/>
    <w:rsid w:val="003F6368"/>
    <w:rsid w:val="003F63BF"/>
    <w:rsid w:val="003F65E6"/>
    <w:rsid w:val="003F6B07"/>
    <w:rsid w:val="003F707C"/>
    <w:rsid w:val="003F70CB"/>
    <w:rsid w:val="003F74DE"/>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6253"/>
    <w:rsid w:val="00406467"/>
    <w:rsid w:val="00406521"/>
    <w:rsid w:val="004065A3"/>
    <w:rsid w:val="0040660D"/>
    <w:rsid w:val="00406FA9"/>
    <w:rsid w:val="00407099"/>
    <w:rsid w:val="004070BA"/>
    <w:rsid w:val="0040770D"/>
    <w:rsid w:val="0040781A"/>
    <w:rsid w:val="00407BDC"/>
    <w:rsid w:val="00407D19"/>
    <w:rsid w:val="00407EAB"/>
    <w:rsid w:val="00407F18"/>
    <w:rsid w:val="0041070E"/>
    <w:rsid w:val="00410BC9"/>
    <w:rsid w:val="00410D7E"/>
    <w:rsid w:val="00411589"/>
    <w:rsid w:val="00411C15"/>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617"/>
    <w:rsid w:val="00416C5B"/>
    <w:rsid w:val="00416E2E"/>
    <w:rsid w:val="0041702B"/>
    <w:rsid w:val="00417D8E"/>
    <w:rsid w:val="00420241"/>
    <w:rsid w:val="004202AA"/>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1F7"/>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3DD"/>
    <w:rsid w:val="00425A1A"/>
    <w:rsid w:val="00425DC9"/>
    <w:rsid w:val="00426025"/>
    <w:rsid w:val="00426C6F"/>
    <w:rsid w:val="004273AA"/>
    <w:rsid w:val="004274A5"/>
    <w:rsid w:val="00427A9D"/>
    <w:rsid w:val="00427AB7"/>
    <w:rsid w:val="00427C90"/>
    <w:rsid w:val="00427CB3"/>
    <w:rsid w:val="00427D6C"/>
    <w:rsid w:val="004302BE"/>
    <w:rsid w:val="00430E7F"/>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CC3"/>
    <w:rsid w:val="00433088"/>
    <w:rsid w:val="00433114"/>
    <w:rsid w:val="0043348C"/>
    <w:rsid w:val="004335DB"/>
    <w:rsid w:val="00433842"/>
    <w:rsid w:val="004339FC"/>
    <w:rsid w:val="00433C58"/>
    <w:rsid w:val="00434924"/>
    <w:rsid w:val="00434B9F"/>
    <w:rsid w:val="00434E4E"/>
    <w:rsid w:val="0043554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21CD"/>
    <w:rsid w:val="004421FB"/>
    <w:rsid w:val="00442242"/>
    <w:rsid w:val="00442E09"/>
    <w:rsid w:val="00442FB3"/>
    <w:rsid w:val="00443547"/>
    <w:rsid w:val="004441E2"/>
    <w:rsid w:val="004442EC"/>
    <w:rsid w:val="0044466C"/>
    <w:rsid w:val="00444782"/>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15E"/>
    <w:rsid w:val="004534A9"/>
    <w:rsid w:val="00454153"/>
    <w:rsid w:val="00454797"/>
    <w:rsid w:val="004547B4"/>
    <w:rsid w:val="00454C93"/>
    <w:rsid w:val="00455620"/>
    <w:rsid w:val="00455861"/>
    <w:rsid w:val="00456212"/>
    <w:rsid w:val="00456533"/>
    <w:rsid w:val="004568B1"/>
    <w:rsid w:val="004570A5"/>
    <w:rsid w:val="004572CD"/>
    <w:rsid w:val="004573A6"/>
    <w:rsid w:val="004573B2"/>
    <w:rsid w:val="00457554"/>
    <w:rsid w:val="004575C4"/>
    <w:rsid w:val="0045786D"/>
    <w:rsid w:val="00457947"/>
    <w:rsid w:val="00457F8D"/>
    <w:rsid w:val="00457FD0"/>
    <w:rsid w:val="004604BC"/>
    <w:rsid w:val="00461013"/>
    <w:rsid w:val="004612F9"/>
    <w:rsid w:val="00461DE0"/>
    <w:rsid w:val="0046239D"/>
    <w:rsid w:val="0046271D"/>
    <w:rsid w:val="00462D38"/>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8E5"/>
    <w:rsid w:val="00467A3F"/>
    <w:rsid w:val="0047009A"/>
    <w:rsid w:val="004701B9"/>
    <w:rsid w:val="00470B86"/>
    <w:rsid w:val="00470DAD"/>
    <w:rsid w:val="00470F64"/>
    <w:rsid w:val="00471168"/>
    <w:rsid w:val="004711D4"/>
    <w:rsid w:val="004719EA"/>
    <w:rsid w:val="00471DBD"/>
    <w:rsid w:val="00471EB1"/>
    <w:rsid w:val="004720FB"/>
    <w:rsid w:val="00472A02"/>
    <w:rsid w:val="00473DE8"/>
    <w:rsid w:val="00474017"/>
    <w:rsid w:val="00474377"/>
    <w:rsid w:val="00474699"/>
    <w:rsid w:val="00474896"/>
    <w:rsid w:val="00474C10"/>
    <w:rsid w:val="00474F7B"/>
    <w:rsid w:val="00475097"/>
    <w:rsid w:val="00475283"/>
    <w:rsid w:val="00475898"/>
    <w:rsid w:val="0047593A"/>
    <w:rsid w:val="00475C5A"/>
    <w:rsid w:val="00475F08"/>
    <w:rsid w:val="00475F1C"/>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A9C"/>
    <w:rsid w:val="00481C0C"/>
    <w:rsid w:val="00481DDB"/>
    <w:rsid w:val="00481E41"/>
    <w:rsid w:val="00481FB9"/>
    <w:rsid w:val="004820A1"/>
    <w:rsid w:val="00482373"/>
    <w:rsid w:val="00482736"/>
    <w:rsid w:val="0048297D"/>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AAA"/>
    <w:rsid w:val="004920CE"/>
    <w:rsid w:val="004921F4"/>
    <w:rsid w:val="00492490"/>
    <w:rsid w:val="004926C7"/>
    <w:rsid w:val="00492EDE"/>
    <w:rsid w:val="0049327F"/>
    <w:rsid w:val="00493BDE"/>
    <w:rsid w:val="00493E6D"/>
    <w:rsid w:val="00493FF6"/>
    <w:rsid w:val="00494081"/>
    <w:rsid w:val="00494DEF"/>
    <w:rsid w:val="0049598C"/>
    <w:rsid w:val="00495B08"/>
    <w:rsid w:val="00495D9C"/>
    <w:rsid w:val="00496850"/>
    <w:rsid w:val="00496ED2"/>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255"/>
    <w:rsid w:val="004A2BC1"/>
    <w:rsid w:val="004A317B"/>
    <w:rsid w:val="004A3239"/>
    <w:rsid w:val="004A363F"/>
    <w:rsid w:val="004A3650"/>
    <w:rsid w:val="004A39BD"/>
    <w:rsid w:val="004A3F62"/>
    <w:rsid w:val="004A4074"/>
    <w:rsid w:val="004A4087"/>
    <w:rsid w:val="004A4434"/>
    <w:rsid w:val="004A4518"/>
    <w:rsid w:val="004A46D3"/>
    <w:rsid w:val="004A4764"/>
    <w:rsid w:val="004A4857"/>
    <w:rsid w:val="004A48BD"/>
    <w:rsid w:val="004A49D2"/>
    <w:rsid w:val="004A49EA"/>
    <w:rsid w:val="004A4CC5"/>
    <w:rsid w:val="004A4F77"/>
    <w:rsid w:val="004A5113"/>
    <w:rsid w:val="004A544E"/>
    <w:rsid w:val="004A6A8A"/>
    <w:rsid w:val="004A6E10"/>
    <w:rsid w:val="004A7935"/>
    <w:rsid w:val="004B0113"/>
    <w:rsid w:val="004B0686"/>
    <w:rsid w:val="004B0A66"/>
    <w:rsid w:val="004B0AFB"/>
    <w:rsid w:val="004B116D"/>
    <w:rsid w:val="004B144E"/>
    <w:rsid w:val="004B1459"/>
    <w:rsid w:val="004B1842"/>
    <w:rsid w:val="004B2210"/>
    <w:rsid w:val="004B2CA6"/>
    <w:rsid w:val="004B2EFC"/>
    <w:rsid w:val="004B2F38"/>
    <w:rsid w:val="004B3156"/>
    <w:rsid w:val="004B3755"/>
    <w:rsid w:val="004B3919"/>
    <w:rsid w:val="004B3A70"/>
    <w:rsid w:val="004B4152"/>
    <w:rsid w:val="004B4166"/>
    <w:rsid w:val="004B431C"/>
    <w:rsid w:val="004B4F10"/>
    <w:rsid w:val="004B57CC"/>
    <w:rsid w:val="004B6341"/>
    <w:rsid w:val="004B6377"/>
    <w:rsid w:val="004B67F0"/>
    <w:rsid w:val="004B6CCA"/>
    <w:rsid w:val="004B6FE2"/>
    <w:rsid w:val="004B7111"/>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405"/>
    <w:rsid w:val="004C3408"/>
    <w:rsid w:val="004C348A"/>
    <w:rsid w:val="004C3727"/>
    <w:rsid w:val="004C3912"/>
    <w:rsid w:val="004C39E0"/>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2E"/>
    <w:rsid w:val="004C7450"/>
    <w:rsid w:val="004C75C8"/>
    <w:rsid w:val="004C75CD"/>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C95"/>
    <w:rsid w:val="004E0F9A"/>
    <w:rsid w:val="004E1255"/>
    <w:rsid w:val="004E176B"/>
    <w:rsid w:val="004E1A0E"/>
    <w:rsid w:val="004E1A5B"/>
    <w:rsid w:val="004E1B1E"/>
    <w:rsid w:val="004E25BF"/>
    <w:rsid w:val="004E2EDF"/>
    <w:rsid w:val="004E376B"/>
    <w:rsid w:val="004E38DD"/>
    <w:rsid w:val="004E3B0F"/>
    <w:rsid w:val="004E3E32"/>
    <w:rsid w:val="004E462B"/>
    <w:rsid w:val="004E47F8"/>
    <w:rsid w:val="004E48AA"/>
    <w:rsid w:val="004E4952"/>
    <w:rsid w:val="004E5790"/>
    <w:rsid w:val="004E581D"/>
    <w:rsid w:val="004E581E"/>
    <w:rsid w:val="004E5834"/>
    <w:rsid w:val="004E58E1"/>
    <w:rsid w:val="004E5BA4"/>
    <w:rsid w:val="004E677A"/>
    <w:rsid w:val="004E6C71"/>
    <w:rsid w:val="004E6D65"/>
    <w:rsid w:val="004E7109"/>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672"/>
    <w:rsid w:val="004F578F"/>
    <w:rsid w:val="004F5D57"/>
    <w:rsid w:val="004F6583"/>
    <w:rsid w:val="004F6D6D"/>
    <w:rsid w:val="004F7529"/>
    <w:rsid w:val="004F79DC"/>
    <w:rsid w:val="004F7AC9"/>
    <w:rsid w:val="004F7EA3"/>
    <w:rsid w:val="005000FF"/>
    <w:rsid w:val="00500505"/>
    <w:rsid w:val="005010EC"/>
    <w:rsid w:val="00501114"/>
    <w:rsid w:val="00501127"/>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DD7"/>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D60"/>
    <w:rsid w:val="0051505A"/>
    <w:rsid w:val="00515155"/>
    <w:rsid w:val="00515B5E"/>
    <w:rsid w:val="00516624"/>
    <w:rsid w:val="00516D91"/>
    <w:rsid w:val="00516EA0"/>
    <w:rsid w:val="0051799E"/>
    <w:rsid w:val="00520075"/>
    <w:rsid w:val="00520FBE"/>
    <w:rsid w:val="00521075"/>
    <w:rsid w:val="005215C7"/>
    <w:rsid w:val="005217BF"/>
    <w:rsid w:val="00521847"/>
    <w:rsid w:val="00522132"/>
    <w:rsid w:val="005224D5"/>
    <w:rsid w:val="00522651"/>
    <w:rsid w:val="00522AAF"/>
    <w:rsid w:val="00522B14"/>
    <w:rsid w:val="00522C5E"/>
    <w:rsid w:val="00522F94"/>
    <w:rsid w:val="00523149"/>
    <w:rsid w:val="00523544"/>
    <w:rsid w:val="005237AB"/>
    <w:rsid w:val="00523D5F"/>
    <w:rsid w:val="005245D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A31"/>
    <w:rsid w:val="00531F6F"/>
    <w:rsid w:val="005323AF"/>
    <w:rsid w:val="0053296F"/>
    <w:rsid w:val="00532D9F"/>
    <w:rsid w:val="00532E94"/>
    <w:rsid w:val="00533380"/>
    <w:rsid w:val="00533860"/>
    <w:rsid w:val="0053434F"/>
    <w:rsid w:val="005343F2"/>
    <w:rsid w:val="005344F2"/>
    <w:rsid w:val="005345B5"/>
    <w:rsid w:val="00534A09"/>
    <w:rsid w:val="00534C24"/>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26F"/>
    <w:rsid w:val="005444E9"/>
    <w:rsid w:val="00544842"/>
    <w:rsid w:val="00544A08"/>
    <w:rsid w:val="00544F5E"/>
    <w:rsid w:val="005452F0"/>
    <w:rsid w:val="00545B2F"/>
    <w:rsid w:val="00545BD8"/>
    <w:rsid w:val="00545DBE"/>
    <w:rsid w:val="00546000"/>
    <w:rsid w:val="00546185"/>
    <w:rsid w:val="005462D1"/>
    <w:rsid w:val="00546624"/>
    <w:rsid w:val="005468A7"/>
    <w:rsid w:val="00546B16"/>
    <w:rsid w:val="005471F1"/>
    <w:rsid w:val="00547B3A"/>
    <w:rsid w:val="00550198"/>
    <w:rsid w:val="005504F0"/>
    <w:rsid w:val="00550D79"/>
    <w:rsid w:val="00550F6C"/>
    <w:rsid w:val="00551011"/>
    <w:rsid w:val="00551185"/>
    <w:rsid w:val="00551571"/>
    <w:rsid w:val="00552357"/>
    <w:rsid w:val="0055239B"/>
    <w:rsid w:val="00552400"/>
    <w:rsid w:val="005529DC"/>
    <w:rsid w:val="00552B55"/>
    <w:rsid w:val="00552C49"/>
    <w:rsid w:val="005540B0"/>
    <w:rsid w:val="005543C7"/>
    <w:rsid w:val="0055471E"/>
    <w:rsid w:val="0055546D"/>
    <w:rsid w:val="00555A24"/>
    <w:rsid w:val="00555DC6"/>
    <w:rsid w:val="005564DF"/>
    <w:rsid w:val="00556598"/>
    <w:rsid w:val="00556708"/>
    <w:rsid w:val="00556751"/>
    <w:rsid w:val="00556A3E"/>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3EF6"/>
    <w:rsid w:val="0056449E"/>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83F"/>
    <w:rsid w:val="00570A8F"/>
    <w:rsid w:val="00570F60"/>
    <w:rsid w:val="005713B1"/>
    <w:rsid w:val="005716A1"/>
    <w:rsid w:val="00571A42"/>
    <w:rsid w:val="00571C0F"/>
    <w:rsid w:val="00571C7F"/>
    <w:rsid w:val="00571C9D"/>
    <w:rsid w:val="00571FCC"/>
    <w:rsid w:val="00572A00"/>
    <w:rsid w:val="00572C21"/>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58C"/>
    <w:rsid w:val="00580677"/>
    <w:rsid w:val="0058073E"/>
    <w:rsid w:val="005807AF"/>
    <w:rsid w:val="005809DF"/>
    <w:rsid w:val="00580A2C"/>
    <w:rsid w:val="00580D7F"/>
    <w:rsid w:val="00581043"/>
    <w:rsid w:val="00581089"/>
    <w:rsid w:val="005811B0"/>
    <w:rsid w:val="00581A9B"/>
    <w:rsid w:val="005823EB"/>
    <w:rsid w:val="005831A6"/>
    <w:rsid w:val="00583427"/>
    <w:rsid w:val="00583621"/>
    <w:rsid w:val="005838EB"/>
    <w:rsid w:val="00583D8B"/>
    <w:rsid w:val="00584355"/>
    <w:rsid w:val="00584530"/>
    <w:rsid w:val="00584584"/>
    <w:rsid w:val="00584638"/>
    <w:rsid w:val="00584954"/>
    <w:rsid w:val="00584E59"/>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30"/>
    <w:rsid w:val="00592DAF"/>
    <w:rsid w:val="00593295"/>
    <w:rsid w:val="005932C3"/>
    <w:rsid w:val="00593936"/>
    <w:rsid w:val="005939A6"/>
    <w:rsid w:val="00593B52"/>
    <w:rsid w:val="00593FA1"/>
    <w:rsid w:val="00594898"/>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6C9"/>
    <w:rsid w:val="005C2DE9"/>
    <w:rsid w:val="005C2FB4"/>
    <w:rsid w:val="005C3171"/>
    <w:rsid w:val="005C324E"/>
    <w:rsid w:val="005C3293"/>
    <w:rsid w:val="005C387D"/>
    <w:rsid w:val="005C389B"/>
    <w:rsid w:val="005C38D3"/>
    <w:rsid w:val="005C3E34"/>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A7D"/>
    <w:rsid w:val="005D2C59"/>
    <w:rsid w:val="005D389D"/>
    <w:rsid w:val="005D3C4B"/>
    <w:rsid w:val="005D3C6C"/>
    <w:rsid w:val="005D4615"/>
    <w:rsid w:val="005D47B5"/>
    <w:rsid w:val="005D4C7C"/>
    <w:rsid w:val="005D508E"/>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2CF"/>
    <w:rsid w:val="005E668E"/>
    <w:rsid w:val="005E7432"/>
    <w:rsid w:val="005E7524"/>
    <w:rsid w:val="005E769A"/>
    <w:rsid w:val="005E7CDE"/>
    <w:rsid w:val="005F0339"/>
    <w:rsid w:val="005F0D86"/>
    <w:rsid w:val="005F1003"/>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3E52"/>
    <w:rsid w:val="005F3EC2"/>
    <w:rsid w:val="005F478E"/>
    <w:rsid w:val="005F4B8E"/>
    <w:rsid w:val="005F5C65"/>
    <w:rsid w:val="005F5F5D"/>
    <w:rsid w:val="005F6393"/>
    <w:rsid w:val="005F64E9"/>
    <w:rsid w:val="005F6D55"/>
    <w:rsid w:val="005F6FB4"/>
    <w:rsid w:val="005F70CC"/>
    <w:rsid w:val="005F710E"/>
    <w:rsid w:val="005F722C"/>
    <w:rsid w:val="005F7922"/>
    <w:rsid w:val="005F7B46"/>
    <w:rsid w:val="00600132"/>
    <w:rsid w:val="00600400"/>
    <w:rsid w:val="006004C1"/>
    <w:rsid w:val="0060083E"/>
    <w:rsid w:val="0060153D"/>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2F"/>
    <w:rsid w:val="006054C9"/>
    <w:rsid w:val="00605A54"/>
    <w:rsid w:val="00605F3F"/>
    <w:rsid w:val="00606014"/>
    <w:rsid w:val="006060E6"/>
    <w:rsid w:val="006066EF"/>
    <w:rsid w:val="00606D09"/>
    <w:rsid w:val="00607341"/>
    <w:rsid w:val="00607CD9"/>
    <w:rsid w:val="00607E38"/>
    <w:rsid w:val="00607EE0"/>
    <w:rsid w:val="00607EF1"/>
    <w:rsid w:val="006103E4"/>
    <w:rsid w:val="006106D3"/>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EAE"/>
    <w:rsid w:val="006152E4"/>
    <w:rsid w:val="006155D2"/>
    <w:rsid w:val="00615A39"/>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FC6"/>
    <w:rsid w:val="00622030"/>
    <w:rsid w:val="006225B3"/>
    <w:rsid w:val="006227EB"/>
    <w:rsid w:val="00622E35"/>
    <w:rsid w:val="006234D2"/>
    <w:rsid w:val="00623792"/>
    <w:rsid w:val="0062389F"/>
    <w:rsid w:val="006239E7"/>
    <w:rsid w:val="00623F25"/>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4CB"/>
    <w:rsid w:val="006375C4"/>
    <w:rsid w:val="006379B2"/>
    <w:rsid w:val="00640176"/>
    <w:rsid w:val="0064062F"/>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1BA"/>
    <w:rsid w:val="00650396"/>
    <w:rsid w:val="00651C71"/>
    <w:rsid w:val="006523AA"/>
    <w:rsid w:val="006524BE"/>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72B"/>
    <w:rsid w:val="00657B50"/>
    <w:rsid w:val="00657BFF"/>
    <w:rsid w:val="00660103"/>
    <w:rsid w:val="00660575"/>
    <w:rsid w:val="00660F61"/>
    <w:rsid w:val="00661128"/>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29E"/>
    <w:rsid w:val="00665E47"/>
    <w:rsid w:val="00666902"/>
    <w:rsid w:val="00666980"/>
    <w:rsid w:val="006669AC"/>
    <w:rsid w:val="00666B2A"/>
    <w:rsid w:val="0066708C"/>
    <w:rsid w:val="00667659"/>
    <w:rsid w:val="00667F99"/>
    <w:rsid w:val="00667FF7"/>
    <w:rsid w:val="00670289"/>
    <w:rsid w:val="006705A2"/>
    <w:rsid w:val="00670C1C"/>
    <w:rsid w:val="00670FC3"/>
    <w:rsid w:val="006712F4"/>
    <w:rsid w:val="00671972"/>
    <w:rsid w:val="00671CEF"/>
    <w:rsid w:val="00671CF6"/>
    <w:rsid w:val="00671EAA"/>
    <w:rsid w:val="00671FC5"/>
    <w:rsid w:val="006722AF"/>
    <w:rsid w:val="006728A8"/>
    <w:rsid w:val="006729B9"/>
    <w:rsid w:val="00673362"/>
    <w:rsid w:val="00673583"/>
    <w:rsid w:val="00673620"/>
    <w:rsid w:val="00673656"/>
    <w:rsid w:val="00673937"/>
    <w:rsid w:val="00673DD9"/>
    <w:rsid w:val="00673E44"/>
    <w:rsid w:val="00674116"/>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6C"/>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7FC"/>
    <w:rsid w:val="00683BDD"/>
    <w:rsid w:val="00683C7E"/>
    <w:rsid w:val="006841F6"/>
    <w:rsid w:val="00684259"/>
    <w:rsid w:val="00684310"/>
    <w:rsid w:val="006843B8"/>
    <w:rsid w:val="0068463D"/>
    <w:rsid w:val="00684E5E"/>
    <w:rsid w:val="00685325"/>
    <w:rsid w:val="006855A7"/>
    <w:rsid w:val="00685884"/>
    <w:rsid w:val="006858AA"/>
    <w:rsid w:val="00685B7B"/>
    <w:rsid w:val="0068613C"/>
    <w:rsid w:val="00686806"/>
    <w:rsid w:val="00686C40"/>
    <w:rsid w:val="00686CFD"/>
    <w:rsid w:val="006875A4"/>
    <w:rsid w:val="00687860"/>
    <w:rsid w:val="006901CF"/>
    <w:rsid w:val="00690262"/>
    <w:rsid w:val="00690281"/>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3044"/>
    <w:rsid w:val="006934BB"/>
    <w:rsid w:val="0069374B"/>
    <w:rsid w:val="00693AFA"/>
    <w:rsid w:val="0069457A"/>
    <w:rsid w:val="00694A4D"/>
    <w:rsid w:val="006954D1"/>
    <w:rsid w:val="006954F3"/>
    <w:rsid w:val="006960FB"/>
    <w:rsid w:val="0069640C"/>
    <w:rsid w:val="00696897"/>
    <w:rsid w:val="00697823"/>
    <w:rsid w:val="00697973"/>
    <w:rsid w:val="00697C59"/>
    <w:rsid w:val="00697E70"/>
    <w:rsid w:val="006A0D18"/>
    <w:rsid w:val="006A0D80"/>
    <w:rsid w:val="006A0DA1"/>
    <w:rsid w:val="006A1024"/>
    <w:rsid w:val="006A11E0"/>
    <w:rsid w:val="006A12AE"/>
    <w:rsid w:val="006A1445"/>
    <w:rsid w:val="006A145A"/>
    <w:rsid w:val="006A181A"/>
    <w:rsid w:val="006A1BED"/>
    <w:rsid w:val="006A232D"/>
    <w:rsid w:val="006A2359"/>
    <w:rsid w:val="006A24B4"/>
    <w:rsid w:val="006A255C"/>
    <w:rsid w:val="006A260C"/>
    <w:rsid w:val="006A28FF"/>
    <w:rsid w:val="006A2AEF"/>
    <w:rsid w:val="006A3384"/>
    <w:rsid w:val="006A3579"/>
    <w:rsid w:val="006A3595"/>
    <w:rsid w:val="006A35E3"/>
    <w:rsid w:val="006A3778"/>
    <w:rsid w:val="006A458A"/>
    <w:rsid w:val="006A47C9"/>
    <w:rsid w:val="006A4D68"/>
    <w:rsid w:val="006A4DCE"/>
    <w:rsid w:val="006A4F15"/>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80A"/>
    <w:rsid w:val="006B09ED"/>
    <w:rsid w:val="006B1718"/>
    <w:rsid w:val="006B19C4"/>
    <w:rsid w:val="006B1CCE"/>
    <w:rsid w:val="006B2114"/>
    <w:rsid w:val="006B2683"/>
    <w:rsid w:val="006B2E4E"/>
    <w:rsid w:val="006B2EDC"/>
    <w:rsid w:val="006B2FB8"/>
    <w:rsid w:val="006B3229"/>
    <w:rsid w:val="006B357B"/>
    <w:rsid w:val="006B35EC"/>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5C19"/>
    <w:rsid w:val="006B67BF"/>
    <w:rsid w:val="006B6C18"/>
    <w:rsid w:val="006B6CCB"/>
    <w:rsid w:val="006B6D7E"/>
    <w:rsid w:val="006B70BE"/>
    <w:rsid w:val="006B72E6"/>
    <w:rsid w:val="006B7842"/>
    <w:rsid w:val="006B7939"/>
    <w:rsid w:val="006C010D"/>
    <w:rsid w:val="006C0949"/>
    <w:rsid w:val="006C0A0C"/>
    <w:rsid w:val="006C151C"/>
    <w:rsid w:val="006C1AE1"/>
    <w:rsid w:val="006C1BB8"/>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28F"/>
    <w:rsid w:val="006C655E"/>
    <w:rsid w:val="006C6802"/>
    <w:rsid w:val="006C6A67"/>
    <w:rsid w:val="006C6CC0"/>
    <w:rsid w:val="006C713E"/>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93"/>
    <w:rsid w:val="006E2E70"/>
    <w:rsid w:val="006E2F7B"/>
    <w:rsid w:val="006E3068"/>
    <w:rsid w:val="006E333B"/>
    <w:rsid w:val="006E351E"/>
    <w:rsid w:val="006E382D"/>
    <w:rsid w:val="006E39A7"/>
    <w:rsid w:val="006E3B84"/>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1059"/>
    <w:rsid w:val="006F1382"/>
    <w:rsid w:val="006F16A7"/>
    <w:rsid w:val="006F1963"/>
    <w:rsid w:val="006F1A4B"/>
    <w:rsid w:val="006F1AB3"/>
    <w:rsid w:val="006F1EB4"/>
    <w:rsid w:val="006F283C"/>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5CB"/>
    <w:rsid w:val="007016BD"/>
    <w:rsid w:val="0070223D"/>
    <w:rsid w:val="00702859"/>
    <w:rsid w:val="007028C5"/>
    <w:rsid w:val="00702943"/>
    <w:rsid w:val="007029FF"/>
    <w:rsid w:val="00702B9C"/>
    <w:rsid w:val="00702BB3"/>
    <w:rsid w:val="00703074"/>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2F"/>
    <w:rsid w:val="00706C4B"/>
    <w:rsid w:val="007076DA"/>
    <w:rsid w:val="007079F2"/>
    <w:rsid w:val="00707A97"/>
    <w:rsid w:val="00707BA0"/>
    <w:rsid w:val="00707D68"/>
    <w:rsid w:val="0071026C"/>
    <w:rsid w:val="00710499"/>
    <w:rsid w:val="0071050E"/>
    <w:rsid w:val="007105AA"/>
    <w:rsid w:val="007106E0"/>
    <w:rsid w:val="007107AE"/>
    <w:rsid w:val="00710893"/>
    <w:rsid w:val="00710BC2"/>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89"/>
    <w:rsid w:val="00712BED"/>
    <w:rsid w:val="00713110"/>
    <w:rsid w:val="00713557"/>
    <w:rsid w:val="007138CE"/>
    <w:rsid w:val="00713943"/>
    <w:rsid w:val="00713AF3"/>
    <w:rsid w:val="00713D39"/>
    <w:rsid w:val="0071449F"/>
    <w:rsid w:val="00714701"/>
    <w:rsid w:val="00714E93"/>
    <w:rsid w:val="00714F49"/>
    <w:rsid w:val="00715120"/>
    <w:rsid w:val="007157F1"/>
    <w:rsid w:val="00715CE6"/>
    <w:rsid w:val="00715DD0"/>
    <w:rsid w:val="00715F57"/>
    <w:rsid w:val="00715F5B"/>
    <w:rsid w:val="00716163"/>
    <w:rsid w:val="0071617A"/>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D5A"/>
    <w:rsid w:val="00721EB7"/>
    <w:rsid w:val="007221BC"/>
    <w:rsid w:val="00722401"/>
    <w:rsid w:val="007227C2"/>
    <w:rsid w:val="0072282C"/>
    <w:rsid w:val="00722D64"/>
    <w:rsid w:val="00722E05"/>
    <w:rsid w:val="00723119"/>
    <w:rsid w:val="0072395F"/>
    <w:rsid w:val="00723987"/>
    <w:rsid w:val="007239AB"/>
    <w:rsid w:val="0072441A"/>
    <w:rsid w:val="00724A3E"/>
    <w:rsid w:val="00724E25"/>
    <w:rsid w:val="00725394"/>
    <w:rsid w:val="007254A4"/>
    <w:rsid w:val="00725EB0"/>
    <w:rsid w:val="007263DB"/>
    <w:rsid w:val="00726A48"/>
    <w:rsid w:val="00726C48"/>
    <w:rsid w:val="00726CDA"/>
    <w:rsid w:val="00726D74"/>
    <w:rsid w:val="00727347"/>
    <w:rsid w:val="00727617"/>
    <w:rsid w:val="00727D39"/>
    <w:rsid w:val="00727D5B"/>
    <w:rsid w:val="0073089C"/>
    <w:rsid w:val="007308B9"/>
    <w:rsid w:val="00730A1E"/>
    <w:rsid w:val="00730E77"/>
    <w:rsid w:val="00731086"/>
    <w:rsid w:val="0073142D"/>
    <w:rsid w:val="0073143E"/>
    <w:rsid w:val="00731B5E"/>
    <w:rsid w:val="00732111"/>
    <w:rsid w:val="00732274"/>
    <w:rsid w:val="007322BF"/>
    <w:rsid w:val="007324D6"/>
    <w:rsid w:val="007326F2"/>
    <w:rsid w:val="00732B20"/>
    <w:rsid w:val="00732FF5"/>
    <w:rsid w:val="00733003"/>
    <w:rsid w:val="007336DA"/>
    <w:rsid w:val="00733C38"/>
    <w:rsid w:val="007343A4"/>
    <w:rsid w:val="00734851"/>
    <w:rsid w:val="00734869"/>
    <w:rsid w:val="00734B8E"/>
    <w:rsid w:val="0073536F"/>
    <w:rsid w:val="00735891"/>
    <w:rsid w:val="007358C4"/>
    <w:rsid w:val="00735D34"/>
    <w:rsid w:val="00735FD3"/>
    <w:rsid w:val="007368F3"/>
    <w:rsid w:val="00736B7E"/>
    <w:rsid w:val="00737309"/>
    <w:rsid w:val="00737686"/>
    <w:rsid w:val="00737800"/>
    <w:rsid w:val="00737E2E"/>
    <w:rsid w:val="0074046F"/>
    <w:rsid w:val="007405B9"/>
    <w:rsid w:val="00740A4C"/>
    <w:rsid w:val="00740C6B"/>
    <w:rsid w:val="00740E93"/>
    <w:rsid w:val="00740ED9"/>
    <w:rsid w:val="007417F8"/>
    <w:rsid w:val="00741D42"/>
    <w:rsid w:val="00741E50"/>
    <w:rsid w:val="00742AF2"/>
    <w:rsid w:val="007434F7"/>
    <w:rsid w:val="00743B27"/>
    <w:rsid w:val="00743CFC"/>
    <w:rsid w:val="00744076"/>
    <w:rsid w:val="0074410F"/>
    <w:rsid w:val="0074418E"/>
    <w:rsid w:val="0074430C"/>
    <w:rsid w:val="0074483E"/>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47C3D"/>
    <w:rsid w:val="00750473"/>
    <w:rsid w:val="00750581"/>
    <w:rsid w:val="0075061C"/>
    <w:rsid w:val="007515A7"/>
    <w:rsid w:val="0075162C"/>
    <w:rsid w:val="007518FB"/>
    <w:rsid w:val="00751BDE"/>
    <w:rsid w:val="00751DA9"/>
    <w:rsid w:val="007522D3"/>
    <w:rsid w:val="00752413"/>
    <w:rsid w:val="007527F6"/>
    <w:rsid w:val="00752874"/>
    <w:rsid w:val="00752AB4"/>
    <w:rsid w:val="00753052"/>
    <w:rsid w:val="007531C7"/>
    <w:rsid w:val="00753461"/>
    <w:rsid w:val="0075364D"/>
    <w:rsid w:val="0075378D"/>
    <w:rsid w:val="00753879"/>
    <w:rsid w:val="00753B5C"/>
    <w:rsid w:val="00753BB4"/>
    <w:rsid w:val="0075467C"/>
    <w:rsid w:val="00754CEB"/>
    <w:rsid w:val="0075518A"/>
    <w:rsid w:val="007553D1"/>
    <w:rsid w:val="007554DF"/>
    <w:rsid w:val="007556C2"/>
    <w:rsid w:val="00755E83"/>
    <w:rsid w:val="00755F79"/>
    <w:rsid w:val="0075647B"/>
    <w:rsid w:val="0075651E"/>
    <w:rsid w:val="00756613"/>
    <w:rsid w:val="00756C67"/>
    <w:rsid w:val="00756CD8"/>
    <w:rsid w:val="00756CEC"/>
    <w:rsid w:val="0075703B"/>
    <w:rsid w:val="00757852"/>
    <w:rsid w:val="007601EF"/>
    <w:rsid w:val="00760533"/>
    <w:rsid w:val="00760A36"/>
    <w:rsid w:val="0076119F"/>
    <w:rsid w:val="00761251"/>
    <w:rsid w:val="007619F0"/>
    <w:rsid w:val="00761BCE"/>
    <w:rsid w:val="00761FF0"/>
    <w:rsid w:val="007621AE"/>
    <w:rsid w:val="00762E8C"/>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70038"/>
    <w:rsid w:val="00770B92"/>
    <w:rsid w:val="00770BBD"/>
    <w:rsid w:val="007710D9"/>
    <w:rsid w:val="007715BD"/>
    <w:rsid w:val="007715D2"/>
    <w:rsid w:val="00771632"/>
    <w:rsid w:val="00771E29"/>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66F"/>
    <w:rsid w:val="00776AA5"/>
    <w:rsid w:val="00776E05"/>
    <w:rsid w:val="00776E82"/>
    <w:rsid w:val="0077721A"/>
    <w:rsid w:val="007773E1"/>
    <w:rsid w:val="00777B7A"/>
    <w:rsid w:val="007800EC"/>
    <w:rsid w:val="00780F07"/>
    <w:rsid w:val="00781053"/>
    <w:rsid w:val="0078195C"/>
    <w:rsid w:val="00781B77"/>
    <w:rsid w:val="00781C85"/>
    <w:rsid w:val="00781D3F"/>
    <w:rsid w:val="00781E13"/>
    <w:rsid w:val="00781FE9"/>
    <w:rsid w:val="00782454"/>
    <w:rsid w:val="0078281B"/>
    <w:rsid w:val="00782D0C"/>
    <w:rsid w:val="00783192"/>
    <w:rsid w:val="007831DE"/>
    <w:rsid w:val="00783257"/>
    <w:rsid w:val="007833F6"/>
    <w:rsid w:val="00783462"/>
    <w:rsid w:val="007835DD"/>
    <w:rsid w:val="00783ADB"/>
    <w:rsid w:val="00783CF4"/>
    <w:rsid w:val="00783D0D"/>
    <w:rsid w:val="00783D3C"/>
    <w:rsid w:val="00783F2D"/>
    <w:rsid w:val="00784A2E"/>
    <w:rsid w:val="00785273"/>
    <w:rsid w:val="007852A9"/>
    <w:rsid w:val="0078559C"/>
    <w:rsid w:val="007858AF"/>
    <w:rsid w:val="00785A0C"/>
    <w:rsid w:val="00785D18"/>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A7F"/>
    <w:rsid w:val="00791E9B"/>
    <w:rsid w:val="00791F8B"/>
    <w:rsid w:val="0079269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9C9"/>
    <w:rsid w:val="00797A27"/>
    <w:rsid w:val="00797B6D"/>
    <w:rsid w:val="00797C91"/>
    <w:rsid w:val="00797F32"/>
    <w:rsid w:val="007A0976"/>
    <w:rsid w:val="007A2FAD"/>
    <w:rsid w:val="007A355F"/>
    <w:rsid w:val="007A3A61"/>
    <w:rsid w:val="007A3F35"/>
    <w:rsid w:val="007A43A0"/>
    <w:rsid w:val="007A470B"/>
    <w:rsid w:val="007A479A"/>
    <w:rsid w:val="007A4F5B"/>
    <w:rsid w:val="007A507E"/>
    <w:rsid w:val="007A5162"/>
    <w:rsid w:val="007A5194"/>
    <w:rsid w:val="007A57AA"/>
    <w:rsid w:val="007A59C8"/>
    <w:rsid w:val="007A5A46"/>
    <w:rsid w:val="007A613A"/>
    <w:rsid w:val="007A6A92"/>
    <w:rsid w:val="007A722D"/>
    <w:rsid w:val="007A7517"/>
    <w:rsid w:val="007A7978"/>
    <w:rsid w:val="007A79F3"/>
    <w:rsid w:val="007B021F"/>
    <w:rsid w:val="007B072C"/>
    <w:rsid w:val="007B0733"/>
    <w:rsid w:val="007B09F1"/>
    <w:rsid w:val="007B0C3D"/>
    <w:rsid w:val="007B0FF7"/>
    <w:rsid w:val="007B10E8"/>
    <w:rsid w:val="007B16C2"/>
    <w:rsid w:val="007B18BA"/>
    <w:rsid w:val="007B1A2A"/>
    <w:rsid w:val="007B2031"/>
    <w:rsid w:val="007B235A"/>
    <w:rsid w:val="007B2465"/>
    <w:rsid w:val="007B2605"/>
    <w:rsid w:val="007B2871"/>
    <w:rsid w:val="007B2918"/>
    <w:rsid w:val="007B321E"/>
    <w:rsid w:val="007B3D7C"/>
    <w:rsid w:val="007B3EA6"/>
    <w:rsid w:val="007B4000"/>
    <w:rsid w:val="007B41D4"/>
    <w:rsid w:val="007B4BE2"/>
    <w:rsid w:val="007B4D0E"/>
    <w:rsid w:val="007B4D9E"/>
    <w:rsid w:val="007B520B"/>
    <w:rsid w:val="007B53B3"/>
    <w:rsid w:val="007B5437"/>
    <w:rsid w:val="007B5891"/>
    <w:rsid w:val="007B5906"/>
    <w:rsid w:val="007B5A5D"/>
    <w:rsid w:val="007B5CEC"/>
    <w:rsid w:val="007B60DA"/>
    <w:rsid w:val="007B626E"/>
    <w:rsid w:val="007B632D"/>
    <w:rsid w:val="007B64E8"/>
    <w:rsid w:val="007B67C8"/>
    <w:rsid w:val="007B6E4C"/>
    <w:rsid w:val="007B7180"/>
    <w:rsid w:val="007B72E6"/>
    <w:rsid w:val="007B780B"/>
    <w:rsid w:val="007B7858"/>
    <w:rsid w:val="007B790D"/>
    <w:rsid w:val="007B7915"/>
    <w:rsid w:val="007B7929"/>
    <w:rsid w:val="007B7A1E"/>
    <w:rsid w:val="007B7E13"/>
    <w:rsid w:val="007C00BE"/>
    <w:rsid w:val="007C0233"/>
    <w:rsid w:val="007C045F"/>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3DCA"/>
    <w:rsid w:val="007C3F6B"/>
    <w:rsid w:val="007C4367"/>
    <w:rsid w:val="007C443B"/>
    <w:rsid w:val="007C48AF"/>
    <w:rsid w:val="007C4D17"/>
    <w:rsid w:val="007C4F9A"/>
    <w:rsid w:val="007C5261"/>
    <w:rsid w:val="007C53F9"/>
    <w:rsid w:val="007C578D"/>
    <w:rsid w:val="007C5AD9"/>
    <w:rsid w:val="007C5CEC"/>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E49"/>
    <w:rsid w:val="007D715C"/>
    <w:rsid w:val="007D7258"/>
    <w:rsid w:val="007E0331"/>
    <w:rsid w:val="007E06FA"/>
    <w:rsid w:val="007E0893"/>
    <w:rsid w:val="007E0910"/>
    <w:rsid w:val="007E0D9C"/>
    <w:rsid w:val="007E0E8E"/>
    <w:rsid w:val="007E13DD"/>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EAD"/>
    <w:rsid w:val="007F0B81"/>
    <w:rsid w:val="007F0F43"/>
    <w:rsid w:val="007F11B2"/>
    <w:rsid w:val="007F1C1E"/>
    <w:rsid w:val="007F1E45"/>
    <w:rsid w:val="007F269F"/>
    <w:rsid w:val="007F2B7B"/>
    <w:rsid w:val="007F3437"/>
    <w:rsid w:val="007F3C7E"/>
    <w:rsid w:val="007F3E87"/>
    <w:rsid w:val="007F43BB"/>
    <w:rsid w:val="007F446B"/>
    <w:rsid w:val="007F453C"/>
    <w:rsid w:val="007F4576"/>
    <w:rsid w:val="007F464D"/>
    <w:rsid w:val="007F4ABF"/>
    <w:rsid w:val="007F4E89"/>
    <w:rsid w:val="007F4FE4"/>
    <w:rsid w:val="007F545B"/>
    <w:rsid w:val="007F5B15"/>
    <w:rsid w:val="007F5C95"/>
    <w:rsid w:val="007F5F01"/>
    <w:rsid w:val="007F60FD"/>
    <w:rsid w:val="007F64AB"/>
    <w:rsid w:val="007F6B18"/>
    <w:rsid w:val="007F6B97"/>
    <w:rsid w:val="007F6D12"/>
    <w:rsid w:val="007F7118"/>
    <w:rsid w:val="007F738E"/>
    <w:rsid w:val="007F73EB"/>
    <w:rsid w:val="007F7521"/>
    <w:rsid w:val="007F78E3"/>
    <w:rsid w:val="007F7921"/>
    <w:rsid w:val="0080067C"/>
    <w:rsid w:val="0080072E"/>
    <w:rsid w:val="0080100E"/>
    <w:rsid w:val="00801771"/>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93B"/>
    <w:rsid w:val="0081119D"/>
    <w:rsid w:val="0081151B"/>
    <w:rsid w:val="00811B96"/>
    <w:rsid w:val="00811CC6"/>
    <w:rsid w:val="0081215B"/>
    <w:rsid w:val="00812340"/>
    <w:rsid w:val="00812607"/>
    <w:rsid w:val="00812740"/>
    <w:rsid w:val="00812A08"/>
    <w:rsid w:val="00812AD0"/>
    <w:rsid w:val="00812E9E"/>
    <w:rsid w:val="0081308D"/>
    <w:rsid w:val="00813391"/>
    <w:rsid w:val="00813410"/>
    <w:rsid w:val="00814651"/>
    <w:rsid w:val="0081473D"/>
    <w:rsid w:val="00814940"/>
    <w:rsid w:val="00814E23"/>
    <w:rsid w:val="00815470"/>
    <w:rsid w:val="008158D8"/>
    <w:rsid w:val="00815D0A"/>
    <w:rsid w:val="00815E0D"/>
    <w:rsid w:val="00816975"/>
    <w:rsid w:val="00817479"/>
    <w:rsid w:val="00817773"/>
    <w:rsid w:val="00817BCB"/>
    <w:rsid w:val="008204F4"/>
    <w:rsid w:val="0082079B"/>
    <w:rsid w:val="00820A03"/>
    <w:rsid w:val="00820BB1"/>
    <w:rsid w:val="008211E0"/>
    <w:rsid w:val="00821201"/>
    <w:rsid w:val="008212BE"/>
    <w:rsid w:val="008217E2"/>
    <w:rsid w:val="00821818"/>
    <w:rsid w:val="00821A00"/>
    <w:rsid w:val="008229B2"/>
    <w:rsid w:val="00822CF0"/>
    <w:rsid w:val="00823191"/>
    <w:rsid w:val="008234D8"/>
    <w:rsid w:val="0082355F"/>
    <w:rsid w:val="008238D5"/>
    <w:rsid w:val="008241D5"/>
    <w:rsid w:val="008241D8"/>
    <w:rsid w:val="00824314"/>
    <w:rsid w:val="0082461F"/>
    <w:rsid w:val="00824F86"/>
    <w:rsid w:val="008259B6"/>
    <w:rsid w:val="00825AC6"/>
    <w:rsid w:val="00825CCD"/>
    <w:rsid w:val="00825F55"/>
    <w:rsid w:val="008263C1"/>
    <w:rsid w:val="00826D3C"/>
    <w:rsid w:val="00826EFA"/>
    <w:rsid w:val="008270C8"/>
    <w:rsid w:val="008271C8"/>
    <w:rsid w:val="008271F2"/>
    <w:rsid w:val="008276F5"/>
    <w:rsid w:val="00827E67"/>
    <w:rsid w:val="00830589"/>
    <w:rsid w:val="00830A7A"/>
    <w:rsid w:val="00830AC4"/>
    <w:rsid w:val="00830C80"/>
    <w:rsid w:val="008316F2"/>
    <w:rsid w:val="008316FC"/>
    <w:rsid w:val="0083172C"/>
    <w:rsid w:val="008319FB"/>
    <w:rsid w:val="00831D08"/>
    <w:rsid w:val="008323EF"/>
    <w:rsid w:val="00832408"/>
    <w:rsid w:val="00832A76"/>
    <w:rsid w:val="00832A89"/>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6FB"/>
    <w:rsid w:val="00850C91"/>
    <w:rsid w:val="00850E6E"/>
    <w:rsid w:val="00851075"/>
    <w:rsid w:val="008510F6"/>
    <w:rsid w:val="008513F6"/>
    <w:rsid w:val="008518EE"/>
    <w:rsid w:val="00851986"/>
    <w:rsid w:val="00851B75"/>
    <w:rsid w:val="00851D62"/>
    <w:rsid w:val="00851ED2"/>
    <w:rsid w:val="008521AD"/>
    <w:rsid w:val="008521C4"/>
    <w:rsid w:val="00852465"/>
    <w:rsid w:val="008524B3"/>
    <w:rsid w:val="008525FE"/>
    <w:rsid w:val="0085297A"/>
    <w:rsid w:val="00852B63"/>
    <w:rsid w:val="00853266"/>
    <w:rsid w:val="00853561"/>
    <w:rsid w:val="008536BC"/>
    <w:rsid w:val="00853910"/>
    <w:rsid w:val="00853CDD"/>
    <w:rsid w:val="008547ED"/>
    <w:rsid w:val="0085491B"/>
    <w:rsid w:val="00854CC3"/>
    <w:rsid w:val="008550A6"/>
    <w:rsid w:val="008553EE"/>
    <w:rsid w:val="0085579B"/>
    <w:rsid w:val="00855B05"/>
    <w:rsid w:val="00855B99"/>
    <w:rsid w:val="0085607A"/>
    <w:rsid w:val="008563AB"/>
    <w:rsid w:val="00856488"/>
    <w:rsid w:val="0085667D"/>
    <w:rsid w:val="00856AC2"/>
    <w:rsid w:val="0085734D"/>
    <w:rsid w:val="00857441"/>
    <w:rsid w:val="00857CE6"/>
    <w:rsid w:val="00861F45"/>
    <w:rsid w:val="00861FDA"/>
    <w:rsid w:val="00862155"/>
    <w:rsid w:val="00862647"/>
    <w:rsid w:val="00862A13"/>
    <w:rsid w:val="00862F22"/>
    <w:rsid w:val="00863842"/>
    <w:rsid w:val="00863E85"/>
    <w:rsid w:val="00863FDF"/>
    <w:rsid w:val="0086409B"/>
    <w:rsid w:val="00864569"/>
    <w:rsid w:val="00864C48"/>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8D2"/>
    <w:rsid w:val="00872C26"/>
    <w:rsid w:val="0087301E"/>
    <w:rsid w:val="00873385"/>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E1E"/>
    <w:rsid w:val="00877FDC"/>
    <w:rsid w:val="00880150"/>
    <w:rsid w:val="00880447"/>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D29"/>
    <w:rsid w:val="00884F45"/>
    <w:rsid w:val="00884FF4"/>
    <w:rsid w:val="00885597"/>
    <w:rsid w:val="008857C0"/>
    <w:rsid w:val="00885CB8"/>
    <w:rsid w:val="00885D9F"/>
    <w:rsid w:val="00886706"/>
    <w:rsid w:val="008867F7"/>
    <w:rsid w:val="00886BA6"/>
    <w:rsid w:val="00886BBB"/>
    <w:rsid w:val="00886CC3"/>
    <w:rsid w:val="00887201"/>
    <w:rsid w:val="00887C83"/>
    <w:rsid w:val="00887DCD"/>
    <w:rsid w:val="00887EA9"/>
    <w:rsid w:val="00887EE8"/>
    <w:rsid w:val="0089015D"/>
    <w:rsid w:val="008904D9"/>
    <w:rsid w:val="0089050A"/>
    <w:rsid w:val="008906FF"/>
    <w:rsid w:val="00891133"/>
    <w:rsid w:val="00891369"/>
    <w:rsid w:val="0089144C"/>
    <w:rsid w:val="008914BE"/>
    <w:rsid w:val="008914F3"/>
    <w:rsid w:val="008915F1"/>
    <w:rsid w:val="008917B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E7A"/>
    <w:rsid w:val="008A2427"/>
    <w:rsid w:val="008A3109"/>
    <w:rsid w:val="008A344A"/>
    <w:rsid w:val="008A3889"/>
    <w:rsid w:val="008A38EB"/>
    <w:rsid w:val="008A45AD"/>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2D8C"/>
    <w:rsid w:val="008B3A34"/>
    <w:rsid w:val="008B3C22"/>
    <w:rsid w:val="008B3CFA"/>
    <w:rsid w:val="008B3DBD"/>
    <w:rsid w:val="008B3E59"/>
    <w:rsid w:val="008B4638"/>
    <w:rsid w:val="008B4809"/>
    <w:rsid w:val="008B4A6C"/>
    <w:rsid w:val="008B4B2F"/>
    <w:rsid w:val="008B4C2A"/>
    <w:rsid w:val="008B518C"/>
    <w:rsid w:val="008B54E0"/>
    <w:rsid w:val="008B5623"/>
    <w:rsid w:val="008B586D"/>
    <w:rsid w:val="008B63A1"/>
    <w:rsid w:val="008B646A"/>
    <w:rsid w:val="008B688B"/>
    <w:rsid w:val="008B6BBE"/>
    <w:rsid w:val="008B728F"/>
    <w:rsid w:val="008B7304"/>
    <w:rsid w:val="008B7429"/>
    <w:rsid w:val="008B75E4"/>
    <w:rsid w:val="008B78DA"/>
    <w:rsid w:val="008B7C38"/>
    <w:rsid w:val="008B7E72"/>
    <w:rsid w:val="008B7F18"/>
    <w:rsid w:val="008C0047"/>
    <w:rsid w:val="008C0680"/>
    <w:rsid w:val="008C09C4"/>
    <w:rsid w:val="008C0C60"/>
    <w:rsid w:val="008C0F1D"/>
    <w:rsid w:val="008C1265"/>
    <w:rsid w:val="008C1DFC"/>
    <w:rsid w:val="008C2512"/>
    <w:rsid w:val="008C26C9"/>
    <w:rsid w:val="008C2707"/>
    <w:rsid w:val="008C28B1"/>
    <w:rsid w:val="008C2D12"/>
    <w:rsid w:val="008C2F3D"/>
    <w:rsid w:val="008C342A"/>
    <w:rsid w:val="008C3C40"/>
    <w:rsid w:val="008C4521"/>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B5B"/>
    <w:rsid w:val="008D0CA9"/>
    <w:rsid w:val="008D1336"/>
    <w:rsid w:val="008D1693"/>
    <w:rsid w:val="008D22C4"/>
    <w:rsid w:val="008D270D"/>
    <w:rsid w:val="008D3081"/>
    <w:rsid w:val="008D35FD"/>
    <w:rsid w:val="008D378C"/>
    <w:rsid w:val="008D3BA1"/>
    <w:rsid w:val="008D3BCA"/>
    <w:rsid w:val="008D3D4F"/>
    <w:rsid w:val="008D4415"/>
    <w:rsid w:val="008D45CC"/>
    <w:rsid w:val="008D4901"/>
    <w:rsid w:val="008D4E62"/>
    <w:rsid w:val="008D50FE"/>
    <w:rsid w:val="008D513F"/>
    <w:rsid w:val="008D532B"/>
    <w:rsid w:val="008D591C"/>
    <w:rsid w:val="008D5E4E"/>
    <w:rsid w:val="008D663A"/>
    <w:rsid w:val="008D696D"/>
    <w:rsid w:val="008D6D90"/>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DA8"/>
    <w:rsid w:val="008E4EAD"/>
    <w:rsid w:val="008E54F0"/>
    <w:rsid w:val="008E5740"/>
    <w:rsid w:val="008E6B16"/>
    <w:rsid w:val="008E6EB6"/>
    <w:rsid w:val="008E74D5"/>
    <w:rsid w:val="008E7723"/>
    <w:rsid w:val="008E7A60"/>
    <w:rsid w:val="008E7C2A"/>
    <w:rsid w:val="008E7D0F"/>
    <w:rsid w:val="008E7DAE"/>
    <w:rsid w:val="008F03F3"/>
    <w:rsid w:val="008F0D56"/>
    <w:rsid w:val="008F0FB7"/>
    <w:rsid w:val="008F1101"/>
    <w:rsid w:val="008F151C"/>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4E7"/>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79C"/>
    <w:rsid w:val="009072BE"/>
    <w:rsid w:val="0090772A"/>
    <w:rsid w:val="00907B5C"/>
    <w:rsid w:val="00910355"/>
    <w:rsid w:val="00910496"/>
    <w:rsid w:val="009104EB"/>
    <w:rsid w:val="0091080C"/>
    <w:rsid w:val="00911428"/>
    <w:rsid w:val="0091184F"/>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72B"/>
    <w:rsid w:val="0091490C"/>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E3A"/>
    <w:rsid w:val="009213AF"/>
    <w:rsid w:val="00921758"/>
    <w:rsid w:val="0092261C"/>
    <w:rsid w:val="00922B14"/>
    <w:rsid w:val="00922FDD"/>
    <w:rsid w:val="0092339E"/>
    <w:rsid w:val="0092356E"/>
    <w:rsid w:val="00923934"/>
    <w:rsid w:val="00923A2A"/>
    <w:rsid w:val="00923F9E"/>
    <w:rsid w:val="0092412B"/>
    <w:rsid w:val="0092447F"/>
    <w:rsid w:val="009246D6"/>
    <w:rsid w:val="00924A8F"/>
    <w:rsid w:val="00924BF6"/>
    <w:rsid w:val="0092562D"/>
    <w:rsid w:val="0092657A"/>
    <w:rsid w:val="009267C2"/>
    <w:rsid w:val="009268A8"/>
    <w:rsid w:val="009268CF"/>
    <w:rsid w:val="00927063"/>
    <w:rsid w:val="009273C7"/>
    <w:rsid w:val="00927719"/>
    <w:rsid w:val="00927C78"/>
    <w:rsid w:val="00927E32"/>
    <w:rsid w:val="00927EF0"/>
    <w:rsid w:val="0093083A"/>
    <w:rsid w:val="00930878"/>
    <w:rsid w:val="009309A5"/>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7021"/>
    <w:rsid w:val="009371E3"/>
    <w:rsid w:val="00937267"/>
    <w:rsid w:val="00937311"/>
    <w:rsid w:val="0093759A"/>
    <w:rsid w:val="00937D48"/>
    <w:rsid w:val="00937D6B"/>
    <w:rsid w:val="0094087C"/>
    <w:rsid w:val="009408AE"/>
    <w:rsid w:val="00940F63"/>
    <w:rsid w:val="00940F6C"/>
    <w:rsid w:val="009418F9"/>
    <w:rsid w:val="00941F8D"/>
    <w:rsid w:val="00942058"/>
    <w:rsid w:val="00942182"/>
    <w:rsid w:val="009421B1"/>
    <w:rsid w:val="009425A6"/>
    <w:rsid w:val="009426FC"/>
    <w:rsid w:val="00942CCE"/>
    <w:rsid w:val="00943646"/>
    <w:rsid w:val="009437BA"/>
    <w:rsid w:val="009437EE"/>
    <w:rsid w:val="00943DB6"/>
    <w:rsid w:val="00944686"/>
    <w:rsid w:val="00944AA9"/>
    <w:rsid w:val="00944C8F"/>
    <w:rsid w:val="00944DFE"/>
    <w:rsid w:val="00945010"/>
    <w:rsid w:val="00945383"/>
    <w:rsid w:val="00945414"/>
    <w:rsid w:val="00945483"/>
    <w:rsid w:val="00945597"/>
    <w:rsid w:val="00945639"/>
    <w:rsid w:val="0094632F"/>
    <w:rsid w:val="009463D5"/>
    <w:rsid w:val="009463DE"/>
    <w:rsid w:val="009464BD"/>
    <w:rsid w:val="009465CF"/>
    <w:rsid w:val="00946721"/>
    <w:rsid w:val="00947048"/>
    <w:rsid w:val="009470F9"/>
    <w:rsid w:val="0094719E"/>
    <w:rsid w:val="0094741C"/>
    <w:rsid w:val="0094744A"/>
    <w:rsid w:val="00947A9E"/>
    <w:rsid w:val="00947EC8"/>
    <w:rsid w:val="0095008D"/>
    <w:rsid w:val="00950296"/>
    <w:rsid w:val="009506C5"/>
    <w:rsid w:val="009506EC"/>
    <w:rsid w:val="00950CB4"/>
    <w:rsid w:val="00950D21"/>
    <w:rsid w:val="00950ED6"/>
    <w:rsid w:val="00951306"/>
    <w:rsid w:val="009513BD"/>
    <w:rsid w:val="009519A7"/>
    <w:rsid w:val="00951B6D"/>
    <w:rsid w:val="00951C0E"/>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1F"/>
    <w:rsid w:val="00957DDD"/>
    <w:rsid w:val="00957F15"/>
    <w:rsid w:val="00960004"/>
    <w:rsid w:val="00960135"/>
    <w:rsid w:val="00960493"/>
    <w:rsid w:val="009609EE"/>
    <w:rsid w:val="0096122A"/>
    <w:rsid w:val="0096166C"/>
    <w:rsid w:val="009616B9"/>
    <w:rsid w:val="009618A7"/>
    <w:rsid w:val="009618DB"/>
    <w:rsid w:val="00961B7E"/>
    <w:rsid w:val="00961CAC"/>
    <w:rsid w:val="009620A9"/>
    <w:rsid w:val="0096268C"/>
    <w:rsid w:val="00962798"/>
    <w:rsid w:val="00962E9F"/>
    <w:rsid w:val="00962ED7"/>
    <w:rsid w:val="009634F0"/>
    <w:rsid w:val="00964E25"/>
    <w:rsid w:val="00965125"/>
    <w:rsid w:val="009654FB"/>
    <w:rsid w:val="009655FA"/>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88"/>
    <w:rsid w:val="009731A0"/>
    <w:rsid w:val="00973212"/>
    <w:rsid w:val="0097366C"/>
    <w:rsid w:val="00973914"/>
    <w:rsid w:val="00973989"/>
    <w:rsid w:val="00973A4E"/>
    <w:rsid w:val="00973BBC"/>
    <w:rsid w:val="0097400C"/>
    <w:rsid w:val="00974237"/>
    <w:rsid w:val="00974E24"/>
    <w:rsid w:val="00975C0C"/>
    <w:rsid w:val="00975E9A"/>
    <w:rsid w:val="00975FEE"/>
    <w:rsid w:val="009761EE"/>
    <w:rsid w:val="009761F2"/>
    <w:rsid w:val="009763B3"/>
    <w:rsid w:val="009768CC"/>
    <w:rsid w:val="00976BB7"/>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C08"/>
    <w:rsid w:val="00983A39"/>
    <w:rsid w:val="00983D90"/>
    <w:rsid w:val="00983F1F"/>
    <w:rsid w:val="00984025"/>
    <w:rsid w:val="009843D9"/>
    <w:rsid w:val="00984426"/>
    <w:rsid w:val="009847F4"/>
    <w:rsid w:val="009849BB"/>
    <w:rsid w:val="00984BB2"/>
    <w:rsid w:val="00984C11"/>
    <w:rsid w:val="0098509E"/>
    <w:rsid w:val="0098514E"/>
    <w:rsid w:val="0098632E"/>
    <w:rsid w:val="00986AAB"/>
    <w:rsid w:val="00986B16"/>
    <w:rsid w:val="00986CC7"/>
    <w:rsid w:val="00986DB0"/>
    <w:rsid w:val="00986E0A"/>
    <w:rsid w:val="00986FAE"/>
    <w:rsid w:val="0098729B"/>
    <w:rsid w:val="00987596"/>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5D05"/>
    <w:rsid w:val="009961CD"/>
    <w:rsid w:val="00997292"/>
    <w:rsid w:val="009972A0"/>
    <w:rsid w:val="00997873"/>
    <w:rsid w:val="0099798D"/>
    <w:rsid w:val="009A0096"/>
    <w:rsid w:val="009A058A"/>
    <w:rsid w:val="009A0649"/>
    <w:rsid w:val="009A06A8"/>
    <w:rsid w:val="009A0A38"/>
    <w:rsid w:val="009A0D98"/>
    <w:rsid w:val="009A0DC3"/>
    <w:rsid w:val="009A1611"/>
    <w:rsid w:val="009A167A"/>
    <w:rsid w:val="009A19ED"/>
    <w:rsid w:val="009A1E4D"/>
    <w:rsid w:val="009A2330"/>
    <w:rsid w:val="009A2540"/>
    <w:rsid w:val="009A2B0B"/>
    <w:rsid w:val="009A2C47"/>
    <w:rsid w:val="009A2E9C"/>
    <w:rsid w:val="009A2F19"/>
    <w:rsid w:val="009A31CD"/>
    <w:rsid w:val="009A3424"/>
    <w:rsid w:val="009A38BD"/>
    <w:rsid w:val="009A39A3"/>
    <w:rsid w:val="009A3B80"/>
    <w:rsid w:val="009A3DDA"/>
    <w:rsid w:val="009A3FA6"/>
    <w:rsid w:val="009A4C66"/>
    <w:rsid w:val="009A5810"/>
    <w:rsid w:val="009A5900"/>
    <w:rsid w:val="009A5B3B"/>
    <w:rsid w:val="009A5B57"/>
    <w:rsid w:val="009A5C48"/>
    <w:rsid w:val="009A62D9"/>
    <w:rsid w:val="009A6317"/>
    <w:rsid w:val="009A647E"/>
    <w:rsid w:val="009A68AC"/>
    <w:rsid w:val="009A6A6A"/>
    <w:rsid w:val="009A6DFE"/>
    <w:rsid w:val="009A6F2E"/>
    <w:rsid w:val="009A702F"/>
    <w:rsid w:val="009A71BB"/>
    <w:rsid w:val="009A71F8"/>
    <w:rsid w:val="009A7642"/>
    <w:rsid w:val="009A769A"/>
    <w:rsid w:val="009A7B65"/>
    <w:rsid w:val="009A7BAC"/>
    <w:rsid w:val="009A7F00"/>
    <w:rsid w:val="009B040B"/>
    <w:rsid w:val="009B06E8"/>
    <w:rsid w:val="009B07A2"/>
    <w:rsid w:val="009B0FB5"/>
    <w:rsid w:val="009B0FF7"/>
    <w:rsid w:val="009B1012"/>
    <w:rsid w:val="009B1287"/>
    <w:rsid w:val="009B138D"/>
    <w:rsid w:val="009B143A"/>
    <w:rsid w:val="009B1480"/>
    <w:rsid w:val="009B190C"/>
    <w:rsid w:val="009B1AC5"/>
    <w:rsid w:val="009B1AE5"/>
    <w:rsid w:val="009B1F1E"/>
    <w:rsid w:val="009B1F67"/>
    <w:rsid w:val="009B229D"/>
    <w:rsid w:val="009B2A4C"/>
    <w:rsid w:val="009B34AD"/>
    <w:rsid w:val="009B35A4"/>
    <w:rsid w:val="009B3673"/>
    <w:rsid w:val="009B3702"/>
    <w:rsid w:val="009B421D"/>
    <w:rsid w:val="009B4650"/>
    <w:rsid w:val="009B482D"/>
    <w:rsid w:val="009B4B85"/>
    <w:rsid w:val="009B50AD"/>
    <w:rsid w:val="009B56D2"/>
    <w:rsid w:val="009B570F"/>
    <w:rsid w:val="009B5BE5"/>
    <w:rsid w:val="009B5DB0"/>
    <w:rsid w:val="009B5E48"/>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FA"/>
    <w:rsid w:val="009C0B1F"/>
    <w:rsid w:val="009C0ED4"/>
    <w:rsid w:val="009C12D3"/>
    <w:rsid w:val="009C16D5"/>
    <w:rsid w:val="009C2625"/>
    <w:rsid w:val="009C2DE1"/>
    <w:rsid w:val="009C3099"/>
    <w:rsid w:val="009C329C"/>
    <w:rsid w:val="009C3404"/>
    <w:rsid w:val="009C3A0E"/>
    <w:rsid w:val="009C3BFE"/>
    <w:rsid w:val="009C3C4F"/>
    <w:rsid w:val="009C4274"/>
    <w:rsid w:val="009C44B2"/>
    <w:rsid w:val="009C48C0"/>
    <w:rsid w:val="009C49E0"/>
    <w:rsid w:val="009C4A8B"/>
    <w:rsid w:val="009C4C89"/>
    <w:rsid w:val="009C5458"/>
    <w:rsid w:val="009C6CB7"/>
    <w:rsid w:val="009C6D1B"/>
    <w:rsid w:val="009C6D98"/>
    <w:rsid w:val="009D0304"/>
    <w:rsid w:val="009D039E"/>
    <w:rsid w:val="009D0884"/>
    <w:rsid w:val="009D089D"/>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5C8"/>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5087"/>
    <w:rsid w:val="009E538A"/>
    <w:rsid w:val="009E56AE"/>
    <w:rsid w:val="009E580F"/>
    <w:rsid w:val="009E60CB"/>
    <w:rsid w:val="009E60EE"/>
    <w:rsid w:val="009E64C7"/>
    <w:rsid w:val="009E672D"/>
    <w:rsid w:val="009E6CD9"/>
    <w:rsid w:val="009E6F55"/>
    <w:rsid w:val="009E722E"/>
    <w:rsid w:val="009E72FD"/>
    <w:rsid w:val="009E73B6"/>
    <w:rsid w:val="009E79B4"/>
    <w:rsid w:val="009F0671"/>
    <w:rsid w:val="009F0AB2"/>
    <w:rsid w:val="009F0B64"/>
    <w:rsid w:val="009F0C73"/>
    <w:rsid w:val="009F101F"/>
    <w:rsid w:val="009F10BF"/>
    <w:rsid w:val="009F10E1"/>
    <w:rsid w:val="009F1182"/>
    <w:rsid w:val="009F14E8"/>
    <w:rsid w:val="009F1781"/>
    <w:rsid w:val="009F202A"/>
    <w:rsid w:val="009F2043"/>
    <w:rsid w:val="009F23D3"/>
    <w:rsid w:val="009F240B"/>
    <w:rsid w:val="009F258B"/>
    <w:rsid w:val="009F2B88"/>
    <w:rsid w:val="009F2DAE"/>
    <w:rsid w:val="009F2EDA"/>
    <w:rsid w:val="009F2FF5"/>
    <w:rsid w:val="009F30B7"/>
    <w:rsid w:val="009F3608"/>
    <w:rsid w:val="009F36F4"/>
    <w:rsid w:val="009F375E"/>
    <w:rsid w:val="009F3BB5"/>
    <w:rsid w:val="009F408D"/>
    <w:rsid w:val="009F41F7"/>
    <w:rsid w:val="009F4392"/>
    <w:rsid w:val="009F455E"/>
    <w:rsid w:val="009F461A"/>
    <w:rsid w:val="009F4D82"/>
    <w:rsid w:val="009F50E3"/>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D93"/>
    <w:rsid w:val="00A03246"/>
    <w:rsid w:val="00A032AD"/>
    <w:rsid w:val="00A0363B"/>
    <w:rsid w:val="00A03FED"/>
    <w:rsid w:val="00A04414"/>
    <w:rsid w:val="00A047E6"/>
    <w:rsid w:val="00A048EE"/>
    <w:rsid w:val="00A04D3A"/>
    <w:rsid w:val="00A050F5"/>
    <w:rsid w:val="00A0558C"/>
    <w:rsid w:val="00A05821"/>
    <w:rsid w:val="00A05FF8"/>
    <w:rsid w:val="00A0610F"/>
    <w:rsid w:val="00A06203"/>
    <w:rsid w:val="00A0634C"/>
    <w:rsid w:val="00A06588"/>
    <w:rsid w:val="00A06D6D"/>
    <w:rsid w:val="00A06EE4"/>
    <w:rsid w:val="00A07128"/>
    <w:rsid w:val="00A07536"/>
    <w:rsid w:val="00A0757C"/>
    <w:rsid w:val="00A078E7"/>
    <w:rsid w:val="00A105C8"/>
    <w:rsid w:val="00A10A56"/>
    <w:rsid w:val="00A11C3F"/>
    <w:rsid w:val="00A11CE5"/>
    <w:rsid w:val="00A12065"/>
    <w:rsid w:val="00A12695"/>
    <w:rsid w:val="00A12A68"/>
    <w:rsid w:val="00A12DDF"/>
    <w:rsid w:val="00A13134"/>
    <w:rsid w:val="00A132F8"/>
    <w:rsid w:val="00A1465D"/>
    <w:rsid w:val="00A14ADB"/>
    <w:rsid w:val="00A14B0F"/>
    <w:rsid w:val="00A14EB9"/>
    <w:rsid w:val="00A14EEA"/>
    <w:rsid w:val="00A1537D"/>
    <w:rsid w:val="00A15615"/>
    <w:rsid w:val="00A15880"/>
    <w:rsid w:val="00A15DCF"/>
    <w:rsid w:val="00A160D3"/>
    <w:rsid w:val="00A166C5"/>
    <w:rsid w:val="00A16BE9"/>
    <w:rsid w:val="00A16D8C"/>
    <w:rsid w:val="00A17363"/>
    <w:rsid w:val="00A17516"/>
    <w:rsid w:val="00A17540"/>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A00"/>
    <w:rsid w:val="00A25527"/>
    <w:rsid w:val="00A25822"/>
    <w:rsid w:val="00A25E3E"/>
    <w:rsid w:val="00A25EF7"/>
    <w:rsid w:val="00A261A7"/>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3FD1"/>
    <w:rsid w:val="00A3413F"/>
    <w:rsid w:val="00A34765"/>
    <w:rsid w:val="00A34B70"/>
    <w:rsid w:val="00A34CA9"/>
    <w:rsid w:val="00A34CBC"/>
    <w:rsid w:val="00A35A73"/>
    <w:rsid w:val="00A35C1D"/>
    <w:rsid w:val="00A35CE5"/>
    <w:rsid w:val="00A35FF5"/>
    <w:rsid w:val="00A36073"/>
    <w:rsid w:val="00A36399"/>
    <w:rsid w:val="00A37310"/>
    <w:rsid w:val="00A373CA"/>
    <w:rsid w:val="00A3768D"/>
    <w:rsid w:val="00A37A46"/>
    <w:rsid w:val="00A37E3F"/>
    <w:rsid w:val="00A40030"/>
    <w:rsid w:val="00A4080A"/>
    <w:rsid w:val="00A40960"/>
    <w:rsid w:val="00A409FD"/>
    <w:rsid w:val="00A410C2"/>
    <w:rsid w:val="00A4150D"/>
    <w:rsid w:val="00A419C2"/>
    <w:rsid w:val="00A41E18"/>
    <w:rsid w:val="00A42181"/>
    <w:rsid w:val="00A421D5"/>
    <w:rsid w:val="00A42593"/>
    <w:rsid w:val="00A425B6"/>
    <w:rsid w:val="00A42958"/>
    <w:rsid w:val="00A42CFC"/>
    <w:rsid w:val="00A42E69"/>
    <w:rsid w:val="00A43451"/>
    <w:rsid w:val="00A43A39"/>
    <w:rsid w:val="00A43A4F"/>
    <w:rsid w:val="00A43EFB"/>
    <w:rsid w:val="00A43FB7"/>
    <w:rsid w:val="00A44B4B"/>
    <w:rsid w:val="00A44C08"/>
    <w:rsid w:val="00A453CE"/>
    <w:rsid w:val="00A45444"/>
    <w:rsid w:val="00A45684"/>
    <w:rsid w:val="00A45981"/>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A70"/>
    <w:rsid w:val="00A54F61"/>
    <w:rsid w:val="00A55150"/>
    <w:rsid w:val="00A555F7"/>
    <w:rsid w:val="00A559E8"/>
    <w:rsid w:val="00A56352"/>
    <w:rsid w:val="00A56563"/>
    <w:rsid w:val="00A56938"/>
    <w:rsid w:val="00A569BD"/>
    <w:rsid w:val="00A56A20"/>
    <w:rsid w:val="00A56CED"/>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3E25"/>
    <w:rsid w:val="00A64183"/>
    <w:rsid w:val="00A643F7"/>
    <w:rsid w:val="00A64527"/>
    <w:rsid w:val="00A65101"/>
    <w:rsid w:val="00A656E6"/>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F18"/>
    <w:rsid w:val="00A71319"/>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C71"/>
    <w:rsid w:val="00A73E94"/>
    <w:rsid w:val="00A73EFD"/>
    <w:rsid w:val="00A73F90"/>
    <w:rsid w:val="00A7475B"/>
    <w:rsid w:val="00A74768"/>
    <w:rsid w:val="00A7518B"/>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C16"/>
    <w:rsid w:val="00A81FD1"/>
    <w:rsid w:val="00A821EB"/>
    <w:rsid w:val="00A82459"/>
    <w:rsid w:val="00A82AAD"/>
    <w:rsid w:val="00A82BDD"/>
    <w:rsid w:val="00A833CD"/>
    <w:rsid w:val="00A835BB"/>
    <w:rsid w:val="00A83872"/>
    <w:rsid w:val="00A83D70"/>
    <w:rsid w:val="00A83FAE"/>
    <w:rsid w:val="00A84162"/>
    <w:rsid w:val="00A84232"/>
    <w:rsid w:val="00A84A8A"/>
    <w:rsid w:val="00A84B8B"/>
    <w:rsid w:val="00A84E90"/>
    <w:rsid w:val="00A84F51"/>
    <w:rsid w:val="00A84FEE"/>
    <w:rsid w:val="00A85A64"/>
    <w:rsid w:val="00A85E07"/>
    <w:rsid w:val="00A85E27"/>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9F1"/>
    <w:rsid w:val="00A91B7B"/>
    <w:rsid w:val="00A91BE9"/>
    <w:rsid w:val="00A91F70"/>
    <w:rsid w:val="00A92106"/>
    <w:rsid w:val="00A922B4"/>
    <w:rsid w:val="00A9237F"/>
    <w:rsid w:val="00A92432"/>
    <w:rsid w:val="00A927ED"/>
    <w:rsid w:val="00A92CAF"/>
    <w:rsid w:val="00A92D2F"/>
    <w:rsid w:val="00A92DB7"/>
    <w:rsid w:val="00A92DDA"/>
    <w:rsid w:val="00A930B1"/>
    <w:rsid w:val="00A931E1"/>
    <w:rsid w:val="00A9322F"/>
    <w:rsid w:val="00A934B7"/>
    <w:rsid w:val="00A9371C"/>
    <w:rsid w:val="00A93E1A"/>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C9D"/>
    <w:rsid w:val="00AA1028"/>
    <w:rsid w:val="00AA1152"/>
    <w:rsid w:val="00AA15DE"/>
    <w:rsid w:val="00AA1BCF"/>
    <w:rsid w:val="00AA1E98"/>
    <w:rsid w:val="00AA237E"/>
    <w:rsid w:val="00AA2401"/>
    <w:rsid w:val="00AA2451"/>
    <w:rsid w:val="00AA2461"/>
    <w:rsid w:val="00AA2AE0"/>
    <w:rsid w:val="00AA2FD8"/>
    <w:rsid w:val="00AA2FF9"/>
    <w:rsid w:val="00AA33D9"/>
    <w:rsid w:val="00AA36C4"/>
    <w:rsid w:val="00AA3971"/>
    <w:rsid w:val="00AA430D"/>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A7C94"/>
    <w:rsid w:val="00AB02FB"/>
    <w:rsid w:val="00AB0628"/>
    <w:rsid w:val="00AB06F3"/>
    <w:rsid w:val="00AB0752"/>
    <w:rsid w:val="00AB09EC"/>
    <w:rsid w:val="00AB0EE5"/>
    <w:rsid w:val="00AB1537"/>
    <w:rsid w:val="00AB158E"/>
    <w:rsid w:val="00AB1949"/>
    <w:rsid w:val="00AB22EA"/>
    <w:rsid w:val="00AB2447"/>
    <w:rsid w:val="00AB2A2B"/>
    <w:rsid w:val="00AB2A5F"/>
    <w:rsid w:val="00AB343F"/>
    <w:rsid w:val="00AB3D40"/>
    <w:rsid w:val="00AB3DDA"/>
    <w:rsid w:val="00AB3F95"/>
    <w:rsid w:val="00AB4A24"/>
    <w:rsid w:val="00AB5477"/>
    <w:rsid w:val="00AB5537"/>
    <w:rsid w:val="00AB5944"/>
    <w:rsid w:val="00AB5ACD"/>
    <w:rsid w:val="00AB5B89"/>
    <w:rsid w:val="00AB5CBA"/>
    <w:rsid w:val="00AB5F1A"/>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4BB2"/>
    <w:rsid w:val="00AC572C"/>
    <w:rsid w:val="00AC6903"/>
    <w:rsid w:val="00AC69E3"/>
    <w:rsid w:val="00AC6CB6"/>
    <w:rsid w:val="00AC6F76"/>
    <w:rsid w:val="00AD088D"/>
    <w:rsid w:val="00AD0C89"/>
    <w:rsid w:val="00AD0D47"/>
    <w:rsid w:val="00AD1581"/>
    <w:rsid w:val="00AD18F4"/>
    <w:rsid w:val="00AD2222"/>
    <w:rsid w:val="00AD2A54"/>
    <w:rsid w:val="00AD319D"/>
    <w:rsid w:val="00AD39B0"/>
    <w:rsid w:val="00AD4756"/>
    <w:rsid w:val="00AD491F"/>
    <w:rsid w:val="00AD4A51"/>
    <w:rsid w:val="00AD5320"/>
    <w:rsid w:val="00AD5525"/>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2090"/>
    <w:rsid w:val="00AE23A7"/>
    <w:rsid w:val="00AE264C"/>
    <w:rsid w:val="00AE2B55"/>
    <w:rsid w:val="00AE2DA7"/>
    <w:rsid w:val="00AE2DD0"/>
    <w:rsid w:val="00AE37AF"/>
    <w:rsid w:val="00AE3BA6"/>
    <w:rsid w:val="00AE3DEC"/>
    <w:rsid w:val="00AE3F89"/>
    <w:rsid w:val="00AE40B1"/>
    <w:rsid w:val="00AE41CB"/>
    <w:rsid w:val="00AE41DA"/>
    <w:rsid w:val="00AE46D6"/>
    <w:rsid w:val="00AE491D"/>
    <w:rsid w:val="00AE4DC1"/>
    <w:rsid w:val="00AE5B49"/>
    <w:rsid w:val="00AE5D3C"/>
    <w:rsid w:val="00AE5EBF"/>
    <w:rsid w:val="00AE65AA"/>
    <w:rsid w:val="00AE7757"/>
    <w:rsid w:val="00AE7FFB"/>
    <w:rsid w:val="00AF03F1"/>
    <w:rsid w:val="00AF06FA"/>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905"/>
    <w:rsid w:val="00AF3A46"/>
    <w:rsid w:val="00AF45A9"/>
    <w:rsid w:val="00AF45AC"/>
    <w:rsid w:val="00AF46F4"/>
    <w:rsid w:val="00AF47BD"/>
    <w:rsid w:val="00AF4E91"/>
    <w:rsid w:val="00AF527D"/>
    <w:rsid w:val="00AF5442"/>
    <w:rsid w:val="00AF5453"/>
    <w:rsid w:val="00AF5793"/>
    <w:rsid w:val="00AF597B"/>
    <w:rsid w:val="00AF5BB7"/>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8C5"/>
    <w:rsid w:val="00B05EAF"/>
    <w:rsid w:val="00B05F45"/>
    <w:rsid w:val="00B06025"/>
    <w:rsid w:val="00B064C9"/>
    <w:rsid w:val="00B064FC"/>
    <w:rsid w:val="00B07118"/>
    <w:rsid w:val="00B07316"/>
    <w:rsid w:val="00B0732D"/>
    <w:rsid w:val="00B07C1C"/>
    <w:rsid w:val="00B07C9A"/>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1B2"/>
    <w:rsid w:val="00B20E1F"/>
    <w:rsid w:val="00B221FA"/>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211"/>
    <w:rsid w:val="00B2563E"/>
    <w:rsid w:val="00B25712"/>
    <w:rsid w:val="00B2573E"/>
    <w:rsid w:val="00B2575B"/>
    <w:rsid w:val="00B257FC"/>
    <w:rsid w:val="00B25806"/>
    <w:rsid w:val="00B2580D"/>
    <w:rsid w:val="00B263A9"/>
    <w:rsid w:val="00B26619"/>
    <w:rsid w:val="00B26A3A"/>
    <w:rsid w:val="00B26A48"/>
    <w:rsid w:val="00B26A7F"/>
    <w:rsid w:val="00B26C97"/>
    <w:rsid w:val="00B26C9A"/>
    <w:rsid w:val="00B26CC0"/>
    <w:rsid w:val="00B273CA"/>
    <w:rsid w:val="00B276FA"/>
    <w:rsid w:val="00B27B60"/>
    <w:rsid w:val="00B301F4"/>
    <w:rsid w:val="00B3073F"/>
    <w:rsid w:val="00B317C5"/>
    <w:rsid w:val="00B31D58"/>
    <w:rsid w:val="00B31D6B"/>
    <w:rsid w:val="00B31EE0"/>
    <w:rsid w:val="00B32014"/>
    <w:rsid w:val="00B32112"/>
    <w:rsid w:val="00B321F7"/>
    <w:rsid w:val="00B326FA"/>
    <w:rsid w:val="00B329CD"/>
    <w:rsid w:val="00B32B10"/>
    <w:rsid w:val="00B32D0F"/>
    <w:rsid w:val="00B33714"/>
    <w:rsid w:val="00B33A7F"/>
    <w:rsid w:val="00B33BF6"/>
    <w:rsid w:val="00B34B14"/>
    <w:rsid w:val="00B34F2E"/>
    <w:rsid w:val="00B351AD"/>
    <w:rsid w:val="00B352F0"/>
    <w:rsid w:val="00B35504"/>
    <w:rsid w:val="00B35751"/>
    <w:rsid w:val="00B35A83"/>
    <w:rsid w:val="00B35CFD"/>
    <w:rsid w:val="00B35E74"/>
    <w:rsid w:val="00B35E78"/>
    <w:rsid w:val="00B3651D"/>
    <w:rsid w:val="00B367A9"/>
    <w:rsid w:val="00B36997"/>
    <w:rsid w:val="00B36A55"/>
    <w:rsid w:val="00B36B91"/>
    <w:rsid w:val="00B36CDB"/>
    <w:rsid w:val="00B36FCC"/>
    <w:rsid w:val="00B3701F"/>
    <w:rsid w:val="00B37811"/>
    <w:rsid w:val="00B37822"/>
    <w:rsid w:val="00B40045"/>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4EB0"/>
    <w:rsid w:val="00B452E4"/>
    <w:rsid w:val="00B45696"/>
    <w:rsid w:val="00B456A3"/>
    <w:rsid w:val="00B458F5"/>
    <w:rsid w:val="00B45ADA"/>
    <w:rsid w:val="00B460A8"/>
    <w:rsid w:val="00B46195"/>
    <w:rsid w:val="00B4621D"/>
    <w:rsid w:val="00B46401"/>
    <w:rsid w:val="00B4693F"/>
    <w:rsid w:val="00B46D6B"/>
    <w:rsid w:val="00B46E8B"/>
    <w:rsid w:val="00B47294"/>
    <w:rsid w:val="00B4779D"/>
    <w:rsid w:val="00B47DCE"/>
    <w:rsid w:val="00B50779"/>
    <w:rsid w:val="00B5079F"/>
    <w:rsid w:val="00B50B60"/>
    <w:rsid w:val="00B50D5C"/>
    <w:rsid w:val="00B51119"/>
    <w:rsid w:val="00B52267"/>
    <w:rsid w:val="00B5314F"/>
    <w:rsid w:val="00B5334F"/>
    <w:rsid w:val="00B533E9"/>
    <w:rsid w:val="00B5386B"/>
    <w:rsid w:val="00B5386C"/>
    <w:rsid w:val="00B53AB1"/>
    <w:rsid w:val="00B53C07"/>
    <w:rsid w:val="00B53C19"/>
    <w:rsid w:val="00B53DDE"/>
    <w:rsid w:val="00B53E0E"/>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4D"/>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28DC"/>
    <w:rsid w:val="00B62FA5"/>
    <w:rsid w:val="00B6312B"/>
    <w:rsid w:val="00B634C2"/>
    <w:rsid w:val="00B637E7"/>
    <w:rsid w:val="00B638F2"/>
    <w:rsid w:val="00B63C3F"/>
    <w:rsid w:val="00B63C76"/>
    <w:rsid w:val="00B63F01"/>
    <w:rsid w:val="00B6425D"/>
    <w:rsid w:val="00B6474D"/>
    <w:rsid w:val="00B649BA"/>
    <w:rsid w:val="00B64C5C"/>
    <w:rsid w:val="00B64F52"/>
    <w:rsid w:val="00B657B9"/>
    <w:rsid w:val="00B65D27"/>
    <w:rsid w:val="00B66019"/>
    <w:rsid w:val="00B66357"/>
    <w:rsid w:val="00B66ABB"/>
    <w:rsid w:val="00B66DC8"/>
    <w:rsid w:val="00B66E09"/>
    <w:rsid w:val="00B67C04"/>
    <w:rsid w:val="00B67EB3"/>
    <w:rsid w:val="00B67ED4"/>
    <w:rsid w:val="00B67F43"/>
    <w:rsid w:val="00B67FA7"/>
    <w:rsid w:val="00B7023A"/>
    <w:rsid w:val="00B70372"/>
    <w:rsid w:val="00B70590"/>
    <w:rsid w:val="00B7082F"/>
    <w:rsid w:val="00B70D60"/>
    <w:rsid w:val="00B711E1"/>
    <w:rsid w:val="00B7173B"/>
    <w:rsid w:val="00B72C4E"/>
    <w:rsid w:val="00B731E7"/>
    <w:rsid w:val="00B73346"/>
    <w:rsid w:val="00B73391"/>
    <w:rsid w:val="00B73704"/>
    <w:rsid w:val="00B73A2A"/>
    <w:rsid w:val="00B73B8F"/>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F1A"/>
    <w:rsid w:val="00B800E3"/>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88C"/>
    <w:rsid w:val="00B83419"/>
    <w:rsid w:val="00B83834"/>
    <w:rsid w:val="00B83962"/>
    <w:rsid w:val="00B83A11"/>
    <w:rsid w:val="00B83D6E"/>
    <w:rsid w:val="00B83DA3"/>
    <w:rsid w:val="00B83EA4"/>
    <w:rsid w:val="00B83F0C"/>
    <w:rsid w:val="00B84328"/>
    <w:rsid w:val="00B843E8"/>
    <w:rsid w:val="00B847F5"/>
    <w:rsid w:val="00B85136"/>
    <w:rsid w:val="00B851DD"/>
    <w:rsid w:val="00B852C0"/>
    <w:rsid w:val="00B85332"/>
    <w:rsid w:val="00B85B2B"/>
    <w:rsid w:val="00B85F81"/>
    <w:rsid w:val="00B860DB"/>
    <w:rsid w:val="00B863CB"/>
    <w:rsid w:val="00B864F3"/>
    <w:rsid w:val="00B866E3"/>
    <w:rsid w:val="00B86890"/>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37"/>
    <w:rsid w:val="00BA2991"/>
    <w:rsid w:val="00BA2AEF"/>
    <w:rsid w:val="00BA2BA4"/>
    <w:rsid w:val="00BA2C87"/>
    <w:rsid w:val="00BA2F74"/>
    <w:rsid w:val="00BA3069"/>
    <w:rsid w:val="00BA35AB"/>
    <w:rsid w:val="00BA3EC7"/>
    <w:rsid w:val="00BA40B6"/>
    <w:rsid w:val="00BA4C2B"/>
    <w:rsid w:val="00BA4C7F"/>
    <w:rsid w:val="00BA4D3C"/>
    <w:rsid w:val="00BA4E37"/>
    <w:rsid w:val="00BA543E"/>
    <w:rsid w:val="00BA54C3"/>
    <w:rsid w:val="00BA5AA9"/>
    <w:rsid w:val="00BA60F9"/>
    <w:rsid w:val="00BA6A00"/>
    <w:rsid w:val="00BA7186"/>
    <w:rsid w:val="00BA73E2"/>
    <w:rsid w:val="00BA7726"/>
    <w:rsid w:val="00BA77B4"/>
    <w:rsid w:val="00BA7802"/>
    <w:rsid w:val="00BA7ADD"/>
    <w:rsid w:val="00BB027F"/>
    <w:rsid w:val="00BB0699"/>
    <w:rsid w:val="00BB0873"/>
    <w:rsid w:val="00BB0A09"/>
    <w:rsid w:val="00BB0D61"/>
    <w:rsid w:val="00BB0D88"/>
    <w:rsid w:val="00BB0F6E"/>
    <w:rsid w:val="00BB1423"/>
    <w:rsid w:val="00BB1522"/>
    <w:rsid w:val="00BB1C33"/>
    <w:rsid w:val="00BB2020"/>
    <w:rsid w:val="00BB23DF"/>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7F1"/>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4D65"/>
    <w:rsid w:val="00BC4D8F"/>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9C"/>
    <w:rsid w:val="00BE069D"/>
    <w:rsid w:val="00BE0CAA"/>
    <w:rsid w:val="00BE0EB7"/>
    <w:rsid w:val="00BE0F3C"/>
    <w:rsid w:val="00BE11C6"/>
    <w:rsid w:val="00BE12F3"/>
    <w:rsid w:val="00BE13F0"/>
    <w:rsid w:val="00BE1AF0"/>
    <w:rsid w:val="00BE1C7E"/>
    <w:rsid w:val="00BE1EA0"/>
    <w:rsid w:val="00BE213F"/>
    <w:rsid w:val="00BE27EA"/>
    <w:rsid w:val="00BE2B28"/>
    <w:rsid w:val="00BE2BA0"/>
    <w:rsid w:val="00BE3256"/>
    <w:rsid w:val="00BE3EE8"/>
    <w:rsid w:val="00BE435E"/>
    <w:rsid w:val="00BE4372"/>
    <w:rsid w:val="00BE460F"/>
    <w:rsid w:val="00BE46D5"/>
    <w:rsid w:val="00BE46EC"/>
    <w:rsid w:val="00BE4D14"/>
    <w:rsid w:val="00BE4FF8"/>
    <w:rsid w:val="00BE57A3"/>
    <w:rsid w:val="00BE640A"/>
    <w:rsid w:val="00BE6931"/>
    <w:rsid w:val="00BE6BA8"/>
    <w:rsid w:val="00BE6C24"/>
    <w:rsid w:val="00BE7065"/>
    <w:rsid w:val="00BE7A54"/>
    <w:rsid w:val="00BE7B3D"/>
    <w:rsid w:val="00BE7C06"/>
    <w:rsid w:val="00BE7C91"/>
    <w:rsid w:val="00BF0179"/>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5C6"/>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81"/>
    <w:rsid w:val="00C00200"/>
    <w:rsid w:val="00C007A6"/>
    <w:rsid w:val="00C00965"/>
    <w:rsid w:val="00C009D4"/>
    <w:rsid w:val="00C00B88"/>
    <w:rsid w:val="00C00ED1"/>
    <w:rsid w:val="00C00FD8"/>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5"/>
    <w:rsid w:val="00C052DF"/>
    <w:rsid w:val="00C0550F"/>
    <w:rsid w:val="00C05696"/>
    <w:rsid w:val="00C0598C"/>
    <w:rsid w:val="00C05EE9"/>
    <w:rsid w:val="00C0605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719"/>
    <w:rsid w:val="00C12798"/>
    <w:rsid w:val="00C128D3"/>
    <w:rsid w:val="00C12AC5"/>
    <w:rsid w:val="00C12CF9"/>
    <w:rsid w:val="00C12FE9"/>
    <w:rsid w:val="00C13054"/>
    <w:rsid w:val="00C13A3C"/>
    <w:rsid w:val="00C13C44"/>
    <w:rsid w:val="00C13D95"/>
    <w:rsid w:val="00C1499D"/>
    <w:rsid w:val="00C15095"/>
    <w:rsid w:val="00C15172"/>
    <w:rsid w:val="00C1520F"/>
    <w:rsid w:val="00C158A4"/>
    <w:rsid w:val="00C158C9"/>
    <w:rsid w:val="00C159A8"/>
    <w:rsid w:val="00C162A1"/>
    <w:rsid w:val="00C16830"/>
    <w:rsid w:val="00C171CC"/>
    <w:rsid w:val="00C17310"/>
    <w:rsid w:val="00C1745B"/>
    <w:rsid w:val="00C204DA"/>
    <w:rsid w:val="00C205CF"/>
    <w:rsid w:val="00C20866"/>
    <w:rsid w:val="00C20901"/>
    <w:rsid w:val="00C20A95"/>
    <w:rsid w:val="00C20F0C"/>
    <w:rsid w:val="00C212E3"/>
    <w:rsid w:val="00C21889"/>
    <w:rsid w:val="00C21C33"/>
    <w:rsid w:val="00C21C57"/>
    <w:rsid w:val="00C21CAF"/>
    <w:rsid w:val="00C21FF3"/>
    <w:rsid w:val="00C22252"/>
    <w:rsid w:val="00C228F3"/>
    <w:rsid w:val="00C22A47"/>
    <w:rsid w:val="00C22B84"/>
    <w:rsid w:val="00C22C1B"/>
    <w:rsid w:val="00C22EBB"/>
    <w:rsid w:val="00C239B9"/>
    <w:rsid w:val="00C2442D"/>
    <w:rsid w:val="00C2447A"/>
    <w:rsid w:val="00C249B5"/>
    <w:rsid w:val="00C249C3"/>
    <w:rsid w:val="00C25108"/>
    <w:rsid w:val="00C258C4"/>
    <w:rsid w:val="00C27320"/>
    <w:rsid w:val="00C27430"/>
    <w:rsid w:val="00C2751D"/>
    <w:rsid w:val="00C276AD"/>
    <w:rsid w:val="00C305C6"/>
    <w:rsid w:val="00C3066B"/>
    <w:rsid w:val="00C30FEA"/>
    <w:rsid w:val="00C3105B"/>
    <w:rsid w:val="00C312FA"/>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983"/>
    <w:rsid w:val="00C35A60"/>
    <w:rsid w:val="00C35B09"/>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2B0"/>
    <w:rsid w:val="00C4153C"/>
    <w:rsid w:val="00C42125"/>
    <w:rsid w:val="00C421B5"/>
    <w:rsid w:val="00C4224A"/>
    <w:rsid w:val="00C42262"/>
    <w:rsid w:val="00C422BB"/>
    <w:rsid w:val="00C4256A"/>
    <w:rsid w:val="00C42597"/>
    <w:rsid w:val="00C42D5D"/>
    <w:rsid w:val="00C42DFE"/>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12D2"/>
    <w:rsid w:val="00C5139B"/>
    <w:rsid w:val="00C5172D"/>
    <w:rsid w:val="00C5192C"/>
    <w:rsid w:val="00C519BB"/>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8D"/>
    <w:rsid w:val="00C56D81"/>
    <w:rsid w:val="00C57DBD"/>
    <w:rsid w:val="00C57EE5"/>
    <w:rsid w:val="00C601A8"/>
    <w:rsid w:val="00C60244"/>
    <w:rsid w:val="00C611FD"/>
    <w:rsid w:val="00C6138B"/>
    <w:rsid w:val="00C615B7"/>
    <w:rsid w:val="00C61FF9"/>
    <w:rsid w:val="00C62608"/>
    <w:rsid w:val="00C62CA5"/>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1B"/>
    <w:rsid w:val="00C67A3E"/>
    <w:rsid w:val="00C67C04"/>
    <w:rsid w:val="00C700F7"/>
    <w:rsid w:val="00C7044B"/>
    <w:rsid w:val="00C7080B"/>
    <w:rsid w:val="00C7089D"/>
    <w:rsid w:val="00C70932"/>
    <w:rsid w:val="00C70DC3"/>
    <w:rsid w:val="00C715D0"/>
    <w:rsid w:val="00C715EF"/>
    <w:rsid w:val="00C71FE4"/>
    <w:rsid w:val="00C72116"/>
    <w:rsid w:val="00C72305"/>
    <w:rsid w:val="00C7239E"/>
    <w:rsid w:val="00C72881"/>
    <w:rsid w:val="00C72FA9"/>
    <w:rsid w:val="00C732AA"/>
    <w:rsid w:val="00C73877"/>
    <w:rsid w:val="00C74010"/>
    <w:rsid w:val="00C74196"/>
    <w:rsid w:val="00C7482C"/>
    <w:rsid w:val="00C74A2C"/>
    <w:rsid w:val="00C74E71"/>
    <w:rsid w:val="00C75339"/>
    <w:rsid w:val="00C75345"/>
    <w:rsid w:val="00C754DE"/>
    <w:rsid w:val="00C76117"/>
    <w:rsid w:val="00C76194"/>
    <w:rsid w:val="00C7624D"/>
    <w:rsid w:val="00C76C08"/>
    <w:rsid w:val="00C7708C"/>
    <w:rsid w:val="00C77476"/>
    <w:rsid w:val="00C77939"/>
    <w:rsid w:val="00C77E22"/>
    <w:rsid w:val="00C80025"/>
    <w:rsid w:val="00C80440"/>
    <w:rsid w:val="00C804B6"/>
    <w:rsid w:val="00C80582"/>
    <w:rsid w:val="00C8081B"/>
    <w:rsid w:val="00C8156F"/>
    <w:rsid w:val="00C815B0"/>
    <w:rsid w:val="00C817C9"/>
    <w:rsid w:val="00C81CA7"/>
    <w:rsid w:val="00C81E11"/>
    <w:rsid w:val="00C81E5A"/>
    <w:rsid w:val="00C825FF"/>
    <w:rsid w:val="00C82611"/>
    <w:rsid w:val="00C82916"/>
    <w:rsid w:val="00C82B00"/>
    <w:rsid w:val="00C82CE8"/>
    <w:rsid w:val="00C82D84"/>
    <w:rsid w:val="00C83729"/>
    <w:rsid w:val="00C83932"/>
    <w:rsid w:val="00C83D55"/>
    <w:rsid w:val="00C846C6"/>
    <w:rsid w:val="00C849AC"/>
    <w:rsid w:val="00C84B1E"/>
    <w:rsid w:val="00C84DBE"/>
    <w:rsid w:val="00C850B0"/>
    <w:rsid w:val="00C8511F"/>
    <w:rsid w:val="00C85208"/>
    <w:rsid w:val="00C85D63"/>
    <w:rsid w:val="00C862F4"/>
    <w:rsid w:val="00C8740E"/>
    <w:rsid w:val="00C87B55"/>
    <w:rsid w:val="00C9016A"/>
    <w:rsid w:val="00C90825"/>
    <w:rsid w:val="00C908FD"/>
    <w:rsid w:val="00C9188C"/>
    <w:rsid w:val="00C91B85"/>
    <w:rsid w:val="00C91E98"/>
    <w:rsid w:val="00C91F89"/>
    <w:rsid w:val="00C92645"/>
    <w:rsid w:val="00C92D34"/>
    <w:rsid w:val="00C92F06"/>
    <w:rsid w:val="00C92F09"/>
    <w:rsid w:val="00C93127"/>
    <w:rsid w:val="00C937ED"/>
    <w:rsid w:val="00C93BA1"/>
    <w:rsid w:val="00C93BC6"/>
    <w:rsid w:val="00C941A9"/>
    <w:rsid w:val="00C941EE"/>
    <w:rsid w:val="00C9420F"/>
    <w:rsid w:val="00C948FC"/>
    <w:rsid w:val="00C94C39"/>
    <w:rsid w:val="00C94C67"/>
    <w:rsid w:val="00C95767"/>
    <w:rsid w:val="00C96716"/>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2039"/>
    <w:rsid w:val="00CA2042"/>
    <w:rsid w:val="00CA252C"/>
    <w:rsid w:val="00CA2724"/>
    <w:rsid w:val="00CA2C05"/>
    <w:rsid w:val="00CA2D83"/>
    <w:rsid w:val="00CA2E2D"/>
    <w:rsid w:val="00CA3077"/>
    <w:rsid w:val="00CA30D4"/>
    <w:rsid w:val="00CA3D1B"/>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494"/>
    <w:rsid w:val="00CA75AD"/>
    <w:rsid w:val="00CA75F4"/>
    <w:rsid w:val="00CA764F"/>
    <w:rsid w:val="00CA7664"/>
    <w:rsid w:val="00CA7B10"/>
    <w:rsid w:val="00CA7D45"/>
    <w:rsid w:val="00CA7E09"/>
    <w:rsid w:val="00CA7EDB"/>
    <w:rsid w:val="00CB0676"/>
    <w:rsid w:val="00CB07E0"/>
    <w:rsid w:val="00CB0815"/>
    <w:rsid w:val="00CB0E15"/>
    <w:rsid w:val="00CB0F85"/>
    <w:rsid w:val="00CB160B"/>
    <w:rsid w:val="00CB18A0"/>
    <w:rsid w:val="00CB1940"/>
    <w:rsid w:val="00CB230C"/>
    <w:rsid w:val="00CB235A"/>
    <w:rsid w:val="00CB30A9"/>
    <w:rsid w:val="00CB3267"/>
    <w:rsid w:val="00CB33D5"/>
    <w:rsid w:val="00CB3852"/>
    <w:rsid w:val="00CB3FEA"/>
    <w:rsid w:val="00CB5115"/>
    <w:rsid w:val="00CB5755"/>
    <w:rsid w:val="00CB601C"/>
    <w:rsid w:val="00CB636A"/>
    <w:rsid w:val="00CB64A1"/>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945"/>
    <w:rsid w:val="00CC29A2"/>
    <w:rsid w:val="00CC353C"/>
    <w:rsid w:val="00CC35CF"/>
    <w:rsid w:val="00CC4093"/>
    <w:rsid w:val="00CC45D0"/>
    <w:rsid w:val="00CC47C2"/>
    <w:rsid w:val="00CC480F"/>
    <w:rsid w:val="00CC4B48"/>
    <w:rsid w:val="00CC4D63"/>
    <w:rsid w:val="00CC5AD5"/>
    <w:rsid w:val="00CC5D41"/>
    <w:rsid w:val="00CC62E4"/>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C78"/>
    <w:rsid w:val="00CE0CE3"/>
    <w:rsid w:val="00CE0D17"/>
    <w:rsid w:val="00CE0F80"/>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3EB"/>
    <w:rsid w:val="00CE599B"/>
    <w:rsid w:val="00CE5F8D"/>
    <w:rsid w:val="00CE6603"/>
    <w:rsid w:val="00CE660E"/>
    <w:rsid w:val="00CE6880"/>
    <w:rsid w:val="00CE6ACD"/>
    <w:rsid w:val="00CE7424"/>
    <w:rsid w:val="00CE7E9C"/>
    <w:rsid w:val="00CF01E0"/>
    <w:rsid w:val="00CF086A"/>
    <w:rsid w:val="00CF09D1"/>
    <w:rsid w:val="00CF0AB5"/>
    <w:rsid w:val="00CF0BB6"/>
    <w:rsid w:val="00CF0DD4"/>
    <w:rsid w:val="00CF0F44"/>
    <w:rsid w:val="00CF13D6"/>
    <w:rsid w:val="00CF167C"/>
    <w:rsid w:val="00CF17F5"/>
    <w:rsid w:val="00CF1F48"/>
    <w:rsid w:val="00CF2800"/>
    <w:rsid w:val="00CF2861"/>
    <w:rsid w:val="00CF28E8"/>
    <w:rsid w:val="00CF357A"/>
    <w:rsid w:val="00CF3604"/>
    <w:rsid w:val="00CF3FB3"/>
    <w:rsid w:val="00CF4060"/>
    <w:rsid w:val="00CF46BE"/>
    <w:rsid w:val="00CF49CC"/>
    <w:rsid w:val="00CF4A69"/>
    <w:rsid w:val="00CF4F01"/>
    <w:rsid w:val="00CF52EF"/>
    <w:rsid w:val="00CF5985"/>
    <w:rsid w:val="00CF5D7F"/>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4CA"/>
    <w:rsid w:val="00D00864"/>
    <w:rsid w:val="00D00930"/>
    <w:rsid w:val="00D011DF"/>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DEF"/>
    <w:rsid w:val="00D10E37"/>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63A"/>
    <w:rsid w:val="00D149A8"/>
    <w:rsid w:val="00D149EC"/>
    <w:rsid w:val="00D14AEF"/>
    <w:rsid w:val="00D14B2B"/>
    <w:rsid w:val="00D14FAE"/>
    <w:rsid w:val="00D1583B"/>
    <w:rsid w:val="00D15936"/>
    <w:rsid w:val="00D15A90"/>
    <w:rsid w:val="00D15ED8"/>
    <w:rsid w:val="00D1615B"/>
    <w:rsid w:val="00D1650F"/>
    <w:rsid w:val="00D1672B"/>
    <w:rsid w:val="00D16E85"/>
    <w:rsid w:val="00D176E8"/>
    <w:rsid w:val="00D17CD7"/>
    <w:rsid w:val="00D17CD8"/>
    <w:rsid w:val="00D17D23"/>
    <w:rsid w:val="00D2084F"/>
    <w:rsid w:val="00D20961"/>
    <w:rsid w:val="00D20B43"/>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AD3"/>
    <w:rsid w:val="00D25C02"/>
    <w:rsid w:val="00D26292"/>
    <w:rsid w:val="00D2637C"/>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A3E"/>
    <w:rsid w:val="00D30BB8"/>
    <w:rsid w:val="00D30EA3"/>
    <w:rsid w:val="00D313B9"/>
    <w:rsid w:val="00D315CE"/>
    <w:rsid w:val="00D316FC"/>
    <w:rsid w:val="00D31C71"/>
    <w:rsid w:val="00D31CA2"/>
    <w:rsid w:val="00D31CB4"/>
    <w:rsid w:val="00D3215A"/>
    <w:rsid w:val="00D324AD"/>
    <w:rsid w:val="00D32675"/>
    <w:rsid w:val="00D329FA"/>
    <w:rsid w:val="00D32BFA"/>
    <w:rsid w:val="00D32CC0"/>
    <w:rsid w:val="00D32E41"/>
    <w:rsid w:val="00D3307F"/>
    <w:rsid w:val="00D3319E"/>
    <w:rsid w:val="00D33C1D"/>
    <w:rsid w:val="00D33D15"/>
    <w:rsid w:val="00D33F0F"/>
    <w:rsid w:val="00D33FD7"/>
    <w:rsid w:val="00D34690"/>
    <w:rsid w:val="00D346D9"/>
    <w:rsid w:val="00D34CEF"/>
    <w:rsid w:val="00D34E15"/>
    <w:rsid w:val="00D352B5"/>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2E3"/>
    <w:rsid w:val="00D413B1"/>
    <w:rsid w:val="00D41B53"/>
    <w:rsid w:val="00D41EDB"/>
    <w:rsid w:val="00D42240"/>
    <w:rsid w:val="00D42249"/>
    <w:rsid w:val="00D42383"/>
    <w:rsid w:val="00D42549"/>
    <w:rsid w:val="00D42712"/>
    <w:rsid w:val="00D427B7"/>
    <w:rsid w:val="00D42881"/>
    <w:rsid w:val="00D4298A"/>
    <w:rsid w:val="00D42AA3"/>
    <w:rsid w:val="00D42B6F"/>
    <w:rsid w:val="00D42ED0"/>
    <w:rsid w:val="00D43ECE"/>
    <w:rsid w:val="00D44212"/>
    <w:rsid w:val="00D44821"/>
    <w:rsid w:val="00D449C6"/>
    <w:rsid w:val="00D45208"/>
    <w:rsid w:val="00D455EF"/>
    <w:rsid w:val="00D456B6"/>
    <w:rsid w:val="00D45865"/>
    <w:rsid w:val="00D458ED"/>
    <w:rsid w:val="00D45F0E"/>
    <w:rsid w:val="00D460C7"/>
    <w:rsid w:val="00D461B6"/>
    <w:rsid w:val="00D46217"/>
    <w:rsid w:val="00D4676D"/>
    <w:rsid w:val="00D46785"/>
    <w:rsid w:val="00D4681E"/>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87D"/>
    <w:rsid w:val="00D52F83"/>
    <w:rsid w:val="00D53227"/>
    <w:rsid w:val="00D532B5"/>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62F"/>
    <w:rsid w:val="00D57AC7"/>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E1C"/>
    <w:rsid w:val="00D632FE"/>
    <w:rsid w:val="00D64001"/>
    <w:rsid w:val="00D642B0"/>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0A73"/>
    <w:rsid w:val="00D715D7"/>
    <w:rsid w:val="00D7161B"/>
    <w:rsid w:val="00D71678"/>
    <w:rsid w:val="00D71A4E"/>
    <w:rsid w:val="00D71AA6"/>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4D"/>
    <w:rsid w:val="00D75E1F"/>
    <w:rsid w:val="00D76E54"/>
    <w:rsid w:val="00D7702B"/>
    <w:rsid w:val="00D77308"/>
    <w:rsid w:val="00D77383"/>
    <w:rsid w:val="00D77B8D"/>
    <w:rsid w:val="00D77D1D"/>
    <w:rsid w:val="00D77F23"/>
    <w:rsid w:val="00D8013D"/>
    <w:rsid w:val="00D804F3"/>
    <w:rsid w:val="00D80C1C"/>
    <w:rsid w:val="00D814C3"/>
    <w:rsid w:val="00D818CF"/>
    <w:rsid w:val="00D81992"/>
    <w:rsid w:val="00D81ED7"/>
    <w:rsid w:val="00D8257D"/>
    <w:rsid w:val="00D827A5"/>
    <w:rsid w:val="00D829A3"/>
    <w:rsid w:val="00D83022"/>
    <w:rsid w:val="00D8355A"/>
    <w:rsid w:val="00D83B5E"/>
    <w:rsid w:val="00D83D64"/>
    <w:rsid w:val="00D83F37"/>
    <w:rsid w:val="00D83FDD"/>
    <w:rsid w:val="00D84329"/>
    <w:rsid w:val="00D84519"/>
    <w:rsid w:val="00D8476F"/>
    <w:rsid w:val="00D8482D"/>
    <w:rsid w:val="00D84FA2"/>
    <w:rsid w:val="00D85195"/>
    <w:rsid w:val="00D85C2F"/>
    <w:rsid w:val="00D86214"/>
    <w:rsid w:val="00D864D3"/>
    <w:rsid w:val="00D86C8B"/>
    <w:rsid w:val="00D86F66"/>
    <w:rsid w:val="00D870E5"/>
    <w:rsid w:val="00D87464"/>
    <w:rsid w:val="00D879AE"/>
    <w:rsid w:val="00D90DCD"/>
    <w:rsid w:val="00D9144F"/>
    <w:rsid w:val="00D9156F"/>
    <w:rsid w:val="00D91A37"/>
    <w:rsid w:val="00D91DE5"/>
    <w:rsid w:val="00D91EC4"/>
    <w:rsid w:val="00D91FD0"/>
    <w:rsid w:val="00D92272"/>
    <w:rsid w:val="00D92C13"/>
    <w:rsid w:val="00D92E9C"/>
    <w:rsid w:val="00D937CD"/>
    <w:rsid w:val="00D93802"/>
    <w:rsid w:val="00D94664"/>
    <w:rsid w:val="00D94A16"/>
    <w:rsid w:val="00D94BE5"/>
    <w:rsid w:val="00D94E65"/>
    <w:rsid w:val="00D951E9"/>
    <w:rsid w:val="00D953CC"/>
    <w:rsid w:val="00D95659"/>
    <w:rsid w:val="00D9602E"/>
    <w:rsid w:val="00D96197"/>
    <w:rsid w:val="00D96967"/>
    <w:rsid w:val="00D96D02"/>
    <w:rsid w:val="00D96DE3"/>
    <w:rsid w:val="00D96EBB"/>
    <w:rsid w:val="00D97395"/>
    <w:rsid w:val="00DA007D"/>
    <w:rsid w:val="00DA08FE"/>
    <w:rsid w:val="00DA0DCC"/>
    <w:rsid w:val="00DA0E65"/>
    <w:rsid w:val="00DA1467"/>
    <w:rsid w:val="00DA14AA"/>
    <w:rsid w:val="00DA182B"/>
    <w:rsid w:val="00DA1C25"/>
    <w:rsid w:val="00DA2145"/>
    <w:rsid w:val="00DA22DA"/>
    <w:rsid w:val="00DA246A"/>
    <w:rsid w:val="00DA2C84"/>
    <w:rsid w:val="00DA2DAD"/>
    <w:rsid w:val="00DA3858"/>
    <w:rsid w:val="00DA3F29"/>
    <w:rsid w:val="00DA486E"/>
    <w:rsid w:val="00DA4BC1"/>
    <w:rsid w:val="00DA4BDC"/>
    <w:rsid w:val="00DA4DEA"/>
    <w:rsid w:val="00DA4EF0"/>
    <w:rsid w:val="00DA5216"/>
    <w:rsid w:val="00DA59BF"/>
    <w:rsid w:val="00DA600B"/>
    <w:rsid w:val="00DA6155"/>
    <w:rsid w:val="00DA639F"/>
    <w:rsid w:val="00DA6DD0"/>
    <w:rsid w:val="00DA73CA"/>
    <w:rsid w:val="00DA780E"/>
    <w:rsid w:val="00DB0057"/>
    <w:rsid w:val="00DB0AAB"/>
    <w:rsid w:val="00DB0B11"/>
    <w:rsid w:val="00DB102E"/>
    <w:rsid w:val="00DB157B"/>
    <w:rsid w:val="00DB160D"/>
    <w:rsid w:val="00DB177A"/>
    <w:rsid w:val="00DB22C7"/>
    <w:rsid w:val="00DB2353"/>
    <w:rsid w:val="00DB29B3"/>
    <w:rsid w:val="00DB2A71"/>
    <w:rsid w:val="00DB2BC6"/>
    <w:rsid w:val="00DB3398"/>
    <w:rsid w:val="00DB3777"/>
    <w:rsid w:val="00DB38D5"/>
    <w:rsid w:val="00DB3BA7"/>
    <w:rsid w:val="00DB3D90"/>
    <w:rsid w:val="00DB40AD"/>
    <w:rsid w:val="00DB4C54"/>
    <w:rsid w:val="00DB4F1B"/>
    <w:rsid w:val="00DB5013"/>
    <w:rsid w:val="00DB5547"/>
    <w:rsid w:val="00DB5608"/>
    <w:rsid w:val="00DB5681"/>
    <w:rsid w:val="00DB5964"/>
    <w:rsid w:val="00DB59FC"/>
    <w:rsid w:val="00DB60C6"/>
    <w:rsid w:val="00DB612F"/>
    <w:rsid w:val="00DB6533"/>
    <w:rsid w:val="00DB68D9"/>
    <w:rsid w:val="00DB6905"/>
    <w:rsid w:val="00DB6C1D"/>
    <w:rsid w:val="00DB73A9"/>
    <w:rsid w:val="00DB77EB"/>
    <w:rsid w:val="00DB79D5"/>
    <w:rsid w:val="00DB7A80"/>
    <w:rsid w:val="00DB7C1B"/>
    <w:rsid w:val="00DB7CE3"/>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4B58"/>
    <w:rsid w:val="00DC5391"/>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882"/>
    <w:rsid w:val="00DE1CDB"/>
    <w:rsid w:val="00DE1DF8"/>
    <w:rsid w:val="00DE2C64"/>
    <w:rsid w:val="00DE2C77"/>
    <w:rsid w:val="00DE315F"/>
    <w:rsid w:val="00DE33BF"/>
    <w:rsid w:val="00DE3855"/>
    <w:rsid w:val="00DE39B1"/>
    <w:rsid w:val="00DE3B45"/>
    <w:rsid w:val="00DE3D44"/>
    <w:rsid w:val="00DE40D5"/>
    <w:rsid w:val="00DE4475"/>
    <w:rsid w:val="00DE4A6F"/>
    <w:rsid w:val="00DE530B"/>
    <w:rsid w:val="00DE5BAF"/>
    <w:rsid w:val="00DE6624"/>
    <w:rsid w:val="00DE66A5"/>
    <w:rsid w:val="00DE6793"/>
    <w:rsid w:val="00DE68A4"/>
    <w:rsid w:val="00DE69AD"/>
    <w:rsid w:val="00DE6C55"/>
    <w:rsid w:val="00DE6C76"/>
    <w:rsid w:val="00DE706B"/>
    <w:rsid w:val="00DE7738"/>
    <w:rsid w:val="00DE78C9"/>
    <w:rsid w:val="00DE79ED"/>
    <w:rsid w:val="00DE7AF0"/>
    <w:rsid w:val="00DE7D60"/>
    <w:rsid w:val="00DF0424"/>
    <w:rsid w:val="00DF0611"/>
    <w:rsid w:val="00DF0CF8"/>
    <w:rsid w:val="00DF0DD1"/>
    <w:rsid w:val="00DF10C3"/>
    <w:rsid w:val="00DF1564"/>
    <w:rsid w:val="00DF1635"/>
    <w:rsid w:val="00DF1761"/>
    <w:rsid w:val="00DF18CE"/>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A7B"/>
    <w:rsid w:val="00DF5FFD"/>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BA4"/>
    <w:rsid w:val="00E141B2"/>
    <w:rsid w:val="00E143E7"/>
    <w:rsid w:val="00E14400"/>
    <w:rsid w:val="00E147BE"/>
    <w:rsid w:val="00E14BD1"/>
    <w:rsid w:val="00E14F2D"/>
    <w:rsid w:val="00E14FD5"/>
    <w:rsid w:val="00E15A2B"/>
    <w:rsid w:val="00E160D7"/>
    <w:rsid w:val="00E16672"/>
    <w:rsid w:val="00E16ECE"/>
    <w:rsid w:val="00E1700E"/>
    <w:rsid w:val="00E1708C"/>
    <w:rsid w:val="00E172B7"/>
    <w:rsid w:val="00E17A8F"/>
    <w:rsid w:val="00E17CA7"/>
    <w:rsid w:val="00E203AB"/>
    <w:rsid w:val="00E204A5"/>
    <w:rsid w:val="00E207E6"/>
    <w:rsid w:val="00E20DA8"/>
    <w:rsid w:val="00E21269"/>
    <w:rsid w:val="00E2135E"/>
    <w:rsid w:val="00E21991"/>
    <w:rsid w:val="00E21EAE"/>
    <w:rsid w:val="00E21ECF"/>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4D4"/>
    <w:rsid w:val="00E36FAA"/>
    <w:rsid w:val="00E37369"/>
    <w:rsid w:val="00E379AB"/>
    <w:rsid w:val="00E40405"/>
    <w:rsid w:val="00E40434"/>
    <w:rsid w:val="00E40516"/>
    <w:rsid w:val="00E40ACB"/>
    <w:rsid w:val="00E40DC3"/>
    <w:rsid w:val="00E41450"/>
    <w:rsid w:val="00E41699"/>
    <w:rsid w:val="00E41BBC"/>
    <w:rsid w:val="00E426EA"/>
    <w:rsid w:val="00E427CF"/>
    <w:rsid w:val="00E42942"/>
    <w:rsid w:val="00E42A46"/>
    <w:rsid w:val="00E42CA3"/>
    <w:rsid w:val="00E4320C"/>
    <w:rsid w:val="00E43451"/>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4AA"/>
    <w:rsid w:val="00E53EF6"/>
    <w:rsid w:val="00E541D5"/>
    <w:rsid w:val="00E54942"/>
    <w:rsid w:val="00E54B10"/>
    <w:rsid w:val="00E54E74"/>
    <w:rsid w:val="00E54EC8"/>
    <w:rsid w:val="00E551F8"/>
    <w:rsid w:val="00E55CDB"/>
    <w:rsid w:val="00E560FF"/>
    <w:rsid w:val="00E56241"/>
    <w:rsid w:val="00E563FC"/>
    <w:rsid w:val="00E56909"/>
    <w:rsid w:val="00E56AC5"/>
    <w:rsid w:val="00E56D6B"/>
    <w:rsid w:val="00E56DB4"/>
    <w:rsid w:val="00E577D5"/>
    <w:rsid w:val="00E57C59"/>
    <w:rsid w:val="00E57C6D"/>
    <w:rsid w:val="00E60328"/>
    <w:rsid w:val="00E6038E"/>
    <w:rsid w:val="00E60DEE"/>
    <w:rsid w:val="00E61250"/>
    <w:rsid w:val="00E613BE"/>
    <w:rsid w:val="00E614B3"/>
    <w:rsid w:val="00E615F3"/>
    <w:rsid w:val="00E61F4F"/>
    <w:rsid w:val="00E62914"/>
    <w:rsid w:val="00E62D74"/>
    <w:rsid w:val="00E631D4"/>
    <w:rsid w:val="00E632BA"/>
    <w:rsid w:val="00E636D7"/>
    <w:rsid w:val="00E63EB3"/>
    <w:rsid w:val="00E6462C"/>
    <w:rsid w:val="00E64AD1"/>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790"/>
    <w:rsid w:val="00E71D87"/>
    <w:rsid w:val="00E71F48"/>
    <w:rsid w:val="00E722FF"/>
    <w:rsid w:val="00E72B2B"/>
    <w:rsid w:val="00E72B6E"/>
    <w:rsid w:val="00E72F09"/>
    <w:rsid w:val="00E7328B"/>
    <w:rsid w:val="00E73462"/>
    <w:rsid w:val="00E73578"/>
    <w:rsid w:val="00E73835"/>
    <w:rsid w:val="00E738F3"/>
    <w:rsid w:val="00E73DA3"/>
    <w:rsid w:val="00E7456F"/>
    <w:rsid w:val="00E74A36"/>
    <w:rsid w:val="00E74CF6"/>
    <w:rsid w:val="00E75076"/>
    <w:rsid w:val="00E75380"/>
    <w:rsid w:val="00E75998"/>
    <w:rsid w:val="00E75E94"/>
    <w:rsid w:val="00E75F36"/>
    <w:rsid w:val="00E76259"/>
    <w:rsid w:val="00E76688"/>
    <w:rsid w:val="00E76702"/>
    <w:rsid w:val="00E76B5F"/>
    <w:rsid w:val="00E775B0"/>
    <w:rsid w:val="00E77928"/>
    <w:rsid w:val="00E77D1F"/>
    <w:rsid w:val="00E807E7"/>
    <w:rsid w:val="00E80888"/>
    <w:rsid w:val="00E80A06"/>
    <w:rsid w:val="00E80BDA"/>
    <w:rsid w:val="00E818ED"/>
    <w:rsid w:val="00E819CF"/>
    <w:rsid w:val="00E81DE5"/>
    <w:rsid w:val="00E821A4"/>
    <w:rsid w:val="00E8256F"/>
    <w:rsid w:val="00E8265D"/>
    <w:rsid w:val="00E82795"/>
    <w:rsid w:val="00E828DC"/>
    <w:rsid w:val="00E83463"/>
    <w:rsid w:val="00E83B78"/>
    <w:rsid w:val="00E83CE5"/>
    <w:rsid w:val="00E83FB0"/>
    <w:rsid w:val="00E84369"/>
    <w:rsid w:val="00E845DF"/>
    <w:rsid w:val="00E846E4"/>
    <w:rsid w:val="00E84A17"/>
    <w:rsid w:val="00E85AFD"/>
    <w:rsid w:val="00E85B93"/>
    <w:rsid w:val="00E85C00"/>
    <w:rsid w:val="00E8602F"/>
    <w:rsid w:val="00E86262"/>
    <w:rsid w:val="00E86914"/>
    <w:rsid w:val="00E86A21"/>
    <w:rsid w:val="00E86A91"/>
    <w:rsid w:val="00E86FCE"/>
    <w:rsid w:val="00E87646"/>
    <w:rsid w:val="00E876F4"/>
    <w:rsid w:val="00E87C71"/>
    <w:rsid w:val="00E87CA8"/>
    <w:rsid w:val="00E90048"/>
    <w:rsid w:val="00E90180"/>
    <w:rsid w:val="00E9028C"/>
    <w:rsid w:val="00E9057D"/>
    <w:rsid w:val="00E90601"/>
    <w:rsid w:val="00E90871"/>
    <w:rsid w:val="00E90999"/>
    <w:rsid w:val="00E90CE6"/>
    <w:rsid w:val="00E90E99"/>
    <w:rsid w:val="00E912A6"/>
    <w:rsid w:val="00E91449"/>
    <w:rsid w:val="00E91526"/>
    <w:rsid w:val="00E9248C"/>
    <w:rsid w:val="00E9257F"/>
    <w:rsid w:val="00E926B9"/>
    <w:rsid w:val="00E92916"/>
    <w:rsid w:val="00E92C02"/>
    <w:rsid w:val="00E92C46"/>
    <w:rsid w:val="00E92D5E"/>
    <w:rsid w:val="00E92E16"/>
    <w:rsid w:val="00E92FAD"/>
    <w:rsid w:val="00E93046"/>
    <w:rsid w:val="00E9438F"/>
    <w:rsid w:val="00E94E67"/>
    <w:rsid w:val="00E952ED"/>
    <w:rsid w:val="00E955D8"/>
    <w:rsid w:val="00E95F7D"/>
    <w:rsid w:val="00E95FEF"/>
    <w:rsid w:val="00E9601E"/>
    <w:rsid w:val="00E9638E"/>
    <w:rsid w:val="00E96498"/>
    <w:rsid w:val="00E9657E"/>
    <w:rsid w:val="00E968D1"/>
    <w:rsid w:val="00E96A7A"/>
    <w:rsid w:val="00E9716A"/>
    <w:rsid w:val="00E9752D"/>
    <w:rsid w:val="00E97662"/>
    <w:rsid w:val="00E9780E"/>
    <w:rsid w:val="00E97928"/>
    <w:rsid w:val="00E97B93"/>
    <w:rsid w:val="00EA0030"/>
    <w:rsid w:val="00EA0BBB"/>
    <w:rsid w:val="00EA136B"/>
    <w:rsid w:val="00EA13E1"/>
    <w:rsid w:val="00EA1A68"/>
    <w:rsid w:val="00EA1D43"/>
    <w:rsid w:val="00EA2249"/>
    <w:rsid w:val="00EA2E4F"/>
    <w:rsid w:val="00EA3088"/>
    <w:rsid w:val="00EA3221"/>
    <w:rsid w:val="00EA32EA"/>
    <w:rsid w:val="00EA366A"/>
    <w:rsid w:val="00EA36E1"/>
    <w:rsid w:val="00EA3D6A"/>
    <w:rsid w:val="00EA4480"/>
    <w:rsid w:val="00EA44ED"/>
    <w:rsid w:val="00EA45B2"/>
    <w:rsid w:val="00EA4964"/>
    <w:rsid w:val="00EA4C38"/>
    <w:rsid w:val="00EA5294"/>
    <w:rsid w:val="00EA5A9E"/>
    <w:rsid w:val="00EA5B41"/>
    <w:rsid w:val="00EA6291"/>
    <w:rsid w:val="00EA6348"/>
    <w:rsid w:val="00EA68EF"/>
    <w:rsid w:val="00EA6D0F"/>
    <w:rsid w:val="00EA6E05"/>
    <w:rsid w:val="00EA6E73"/>
    <w:rsid w:val="00EA713F"/>
    <w:rsid w:val="00EA715D"/>
    <w:rsid w:val="00EA7326"/>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2A4"/>
    <w:rsid w:val="00EB52AF"/>
    <w:rsid w:val="00EB533E"/>
    <w:rsid w:val="00EB546E"/>
    <w:rsid w:val="00EB5512"/>
    <w:rsid w:val="00EB5744"/>
    <w:rsid w:val="00EB57E4"/>
    <w:rsid w:val="00EB5F34"/>
    <w:rsid w:val="00EB674E"/>
    <w:rsid w:val="00EB6C27"/>
    <w:rsid w:val="00EB6EC4"/>
    <w:rsid w:val="00EB77F2"/>
    <w:rsid w:val="00EB7A2F"/>
    <w:rsid w:val="00EB7C99"/>
    <w:rsid w:val="00EB7DBC"/>
    <w:rsid w:val="00EC0373"/>
    <w:rsid w:val="00EC0C09"/>
    <w:rsid w:val="00EC1112"/>
    <w:rsid w:val="00EC11FC"/>
    <w:rsid w:val="00EC129F"/>
    <w:rsid w:val="00EC2113"/>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0D7"/>
    <w:rsid w:val="00EC7611"/>
    <w:rsid w:val="00EC770A"/>
    <w:rsid w:val="00EC77F2"/>
    <w:rsid w:val="00EC7816"/>
    <w:rsid w:val="00EC7908"/>
    <w:rsid w:val="00ED0104"/>
    <w:rsid w:val="00ED046A"/>
    <w:rsid w:val="00ED0718"/>
    <w:rsid w:val="00ED0C42"/>
    <w:rsid w:val="00ED0C49"/>
    <w:rsid w:val="00ED0FC4"/>
    <w:rsid w:val="00ED12B9"/>
    <w:rsid w:val="00ED1367"/>
    <w:rsid w:val="00ED162A"/>
    <w:rsid w:val="00ED18B7"/>
    <w:rsid w:val="00ED1DDF"/>
    <w:rsid w:val="00ED1E91"/>
    <w:rsid w:val="00ED2004"/>
    <w:rsid w:val="00ED203E"/>
    <w:rsid w:val="00ED21B0"/>
    <w:rsid w:val="00ED21C5"/>
    <w:rsid w:val="00ED258E"/>
    <w:rsid w:val="00ED2776"/>
    <w:rsid w:val="00ED2844"/>
    <w:rsid w:val="00ED2AB9"/>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D00"/>
    <w:rsid w:val="00EE5405"/>
    <w:rsid w:val="00EE5483"/>
    <w:rsid w:val="00EE59FE"/>
    <w:rsid w:val="00EE5D13"/>
    <w:rsid w:val="00EE60F1"/>
    <w:rsid w:val="00EE68AB"/>
    <w:rsid w:val="00EE6B8C"/>
    <w:rsid w:val="00EE6C36"/>
    <w:rsid w:val="00EE7166"/>
    <w:rsid w:val="00EE7274"/>
    <w:rsid w:val="00EE7519"/>
    <w:rsid w:val="00EE7ADC"/>
    <w:rsid w:val="00EE7CE4"/>
    <w:rsid w:val="00EF04ED"/>
    <w:rsid w:val="00EF0D5A"/>
    <w:rsid w:val="00EF1210"/>
    <w:rsid w:val="00EF1326"/>
    <w:rsid w:val="00EF142D"/>
    <w:rsid w:val="00EF14DD"/>
    <w:rsid w:val="00EF17DB"/>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5121"/>
    <w:rsid w:val="00EF5A72"/>
    <w:rsid w:val="00EF5BCF"/>
    <w:rsid w:val="00EF5C57"/>
    <w:rsid w:val="00EF5E15"/>
    <w:rsid w:val="00EF5F0D"/>
    <w:rsid w:val="00EF6C65"/>
    <w:rsid w:val="00EF6D42"/>
    <w:rsid w:val="00EF6D95"/>
    <w:rsid w:val="00EF742A"/>
    <w:rsid w:val="00EF7CF1"/>
    <w:rsid w:val="00EF7EEF"/>
    <w:rsid w:val="00F00671"/>
    <w:rsid w:val="00F0080E"/>
    <w:rsid w:val="00F00E2F"/>
    <w:rsid w:val="00F010D8"/>
    <w:rsid w:val="00F01175"/>
    <w:rsid w:val="00F01721"/>
    <w:rsid w:val="00F01A81"/>
    <w:rsid w:val="00F01EC5"/>
    <w:rsid w:val="00F0212C"/>
    <w:rsid w:val="00F02479"/>
    <w:rsid w:val="00F02DD3"/>
    <w:rsid w:val="00F02DF2"/>
    <w:rsid w:val="00F031DC"/>
    <w:rsid w:val="00F03491"/>
    <w:rsid w:val="00F0474B"/>
    <w:rsid w:val="00F049D9"/>
    <w:rsid w:val="00F04DAF"/>
    <w:rsid w:val="00F04E0F"/>
    <w:rsid w:val="00F04E6B"/>
    <w:rsid w:val="00F05758"/>
    <w:rsid w:val="00F066DC"/>
    <w:rsid w:val="00F06986"/>
    <w:rsid w:val="00F069DE"/>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B7A"/>
    <w:rsid w:val="00F11D19"/>
    <w:rsid w:val="00F1256D"/>
    <w:rsid w:val="00F1269D"/>
    <w:rsid w:val="00F1270A"/>
    <w:rsid w:val="00F128E5"/>
    <w:rsid w:val="00F12F7E"/>
    <w:rsid w:val="00F12FA7"/>
    <w:rsid w:val="00F1381F"/>
    <w:rsid w:val="00F13A41"/>
    <w:rsid w:val="00F13E6C"/>
    <w:rsid w:val="00F142BA"/>
    <w:rsid w:val="00F14737"/>
    <w:rsid w:val="00F1474E"/>
    <w:rsid w:val="00F147D8"/>
    <w:rsid w:val="00F149FB"/>
    <w:rsid w:val="00F14A43"/>
    <w:rsid w:val="00F14C31"/>
    <w:rsid w:val="00F150F9"/>
    <w:rsid w:val="00F1513F"/>
    <w:rsid w:val="00F1600A"/>
    <w:rsid w:val="00F16338"/>
    <w:rsid w:val="00F16541"/>
    <w:rsid w:val="00F16CEB"/>
    <w:rsid w:val="00F16D1C"/>
    <w:rsid w:val="00F16E46"/>
    <w:rsid w:val="00F17576"/>
    <w:rsid w:val="00F176AA"/>
    <w:rsid w:val="00F178A8"/>
    <w:rsid w:val="00F17A36"/>
    <w:rsid w:val="00F20372"/>
    <w:rsid w:val="00F2049D"/>
    <w:rsid w:val="00F2051F"/>
    <w:rsid w:val="00F206A2"/>
    <w:rsid w:val="00F207F1"/>
    <w:rsid w:val="00F208D3"/>
    <w:rsid w:val="00F20951"/>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8CD"/>
    <w:rsid w:val="00F27530"/>
    <w:rsid w:val="00F279E7"/>
    <w:rsid w:val="00F279F8"/>
    <w:rsid w:val="00F301B6"/>
    <w:rsid w:val="00F3059D"/>
    <w:rsid w:val="00F30728"/>
    <w:rsid w:val="00F307AA"/>
    <w:rsid w:val="00F309EC"/>
    <w:rsid w:val="00F30C4B"/>
    <w:rsid w:val="00F31526"/>
    <w:rsid w:val="00F3170D"/>
    <w:rsid w:val="00F3180C"/>
    <w:rsid w:val="00F3180E"/>
    <w:rsid w:val="00F31858"/>
    <w:rsid w:val="00F328E0"/>
    <w:rsid w:val="00F32B53"/>
    <w:rsid w:val="00F32B58"/>
    <w:rsid w:val="00F33782"/>
    <w:rsid w:val="00F337E4"/>
    <w:rsid w:val="00F339D1"/>
    <w:rsid w:val="00F34653"/>
    <w:rsid w:val="00F34700"/>
    <w:rsid w:val="00F34B55"/>
    <w:rsid w:val="00F34DF2"/>
    <w:rsid w:val="00F35EAA"/>
    <w:rsid w:val="00F361CF"/>
    <w:rsid w:val="00F363E9"/>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DD0"/>
    <w:rsid w:val="00F50DF2"/>
    <w:rsid w:val="00F510CE"/>
    <w:rsid w:val="00F51570"/>
    <w:rsid w:val="00F5175F"/>
    <w:rsid w:val="00F519AF"/>
    <w:rsid w:val="00F51AEC"/>
    <w:rsid w:val="00F51B0F"/>
    <w:rsid w:val="00F51CF0"/>
    <w:rsid w:val="00F51DE9"/>
    <w:rsid w:val="00F51F16"/>
    <w:rsid w:val="00F5242C"/>
    <w:rsid w:val="00F525DF"/>
    <w:rsid w:val="00F52961"/>
    <w:rsid w:val="00F5301E"/>
    <w:rsid w:val="00F5347D"/>
    <w:rsid w:val="00F5438E"/>
    <w:rsid w:val="00F5443D"/>
    <w:rsid w:val="00F54805"/>
    <w:rsid w:val="00F549DD"/>
    <w:rsid w:val="00F54ADF"/>
    <w:rsid w:val="00F54C71"/>
    <w:rsid w:val="00F54E26"/>
    <w:rsid w:val="00F5504E"/>
    <w:rsid w:val="00F551CE"/>
    <w:rsid w:val="00F55812"/>
    <w:rsid w:val="00F559C8"/>
    <w:rsid w:val="00F55B77"/>
    <w:rsid w:val="00F5609C"/>
    <w:rsid w:val="00F5616D"/>
    <w:rsid w:val="00F56626"/>
    <w:rsid w:val="00F56789"/>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7B6"/>
    <w:rsid w:val="00F61895"/>
    <w:rsid w:val="00F6191F"/>
    <w:rsid w:val="00F61E2A"/>
    <w:rsid w:val="00F620A3"/>
    <w:rsid w:val="00F6210D"/>
    <w:rsid w:val="00F622C9"/>
    <w:rsid w:val="00F624A7"/>
    <w:rsid w:val="00F62A20"/>
    <w:rsid w:val="00F62BCF"/>
    <w:rsid w:val="00F62C89"/>
    <w:rsid w:val="00F62FF3"/>
    <w:rsid w:val="00F6375C"/>
    <w:rsid w:val="00F63965"/>
    <w:rsid w:val="00F63D49"/>
    <w:rsid w:val="00F645E7"/>
    <w:rsid w:val="00F64F02"/>
    <w:rsid w:val="00F6502D"/>
    <w:rsid w:val="00F65062"/>
    <w:rsid w:val="00F651E6"/>
    <w:rsid w:val="00F653F8"/>
    <w:rsid w:val="00F65469"/>
    <w:rsid w:val="00F65561"/>
    <w:rsid w:val="00F65CC9"/>
    <w:rsid w:val="00F65F0E"/>
    <w:rsid w:val="00F66003"/>
    <w:rsid w:val="00F66203"/>
    <w:rsid w:val="00F663F1"/>
    <w:rsid w:val="00F66CBA"/>
    <w:rsid w:val="00F67043"/>
    <w:rsid w:val="00F674CC"/>
    <w:rsid w:val="00F67C0C"/>
    <w:rsid w:val="00F67D3C"/>
    <w:rsid w:val="00F70914"/>
    <w:rsid w:val="00F70ABF"/>
    <w:rsid w:val="00F70DC8"/>
    <w:rsid w:val="00F70E33"/>
    <w:rsid w:val="00F7164A"/>
    <w:rsid w:val="00F71971"/>
    <w:rsid w:val="00F719F8"/>
    <w:rsid w:val="00F721EB"/>
    <w:rsid w:val="00F7224D"/>
    <w:rsid w:val="00F724B8"/>
    <w:rsid w:val="00F725D1"/>
    <w:rsid w:val="00F738B2"/>
    <w:rsid w:val="00F74436"/>
    <w:rsid w:val="00F74615"/>
    <w:rsid w:val="00F74648"/>
    <w:rsid w:val="00F747DD"/>
    <w:rsid w:val="00F74961"/>
    <w:rsid w:val="00F75143"/>
    <w:rsid w:val="00F751C5"/>
    <w:rsid w:val="00F75299"/>
    <w:rsid w:val="00F75B4C"/>
    <w:rsid w:val="00F75BF3"/>
    <w:rsid w:val="00F768D5"/>
    <w:rsid w:val="00F76B20"/>
    <w:rsid w:val="00F76D94"/>
    <w:rsid w:val="00F76DAB"/>
    <w:rsid w:val="00F771CF"/>
    <w:rsid w:val="00F774CE"/>
    <w:rsid w:val="00F7775F"/>
    <w:rsid w:val="00F77800"/>
    <w:rsid w:val="00F7786E"/>
    <w:rsid w:val="00F77F46"/>
    <w:rsid w:val="00F77FDB"/>
    <w:rsid w:val="00F80152"/>
    <w:rsid w:val="00F80194"/>
    <w:rsid w:val="00F802DF"/>
    <w:rsid w:val="00F803B5"/>
    <w:rsid w:val="00F8056E"/>
    <w:rsid w:val="00F8060A"/>
    <w:rsid w:val="00F80FB7"/>
    <w:rsid w:val="00F8148D"/>
    <w:rsid w:val="00F8178E"/>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B33"/>
    <w:rsid w:val="00F92D86"/>
    <w:rsid w:val="00F9337A"/>
    <w:rsid w:val="00F933C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1E0"/>
    <w:rsid w:val="00FA0370"/>
    <w:rsid w:val="00FA094A"/>
    <w:rsid w:val="00FA101A"/>
    <w:rsid w:val="00FA1A76"/>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764"/>
    <w:rsid w:val="00FA7D13"/>
    <w:rsid w:val="00FB0449"/>
    <w:rsid w:val="00FB0671"/>
    <w:rsid w:val="00FB0A03"/>
    <w:rsid w:val="00FB0AA9"/>
    <w:rsid w:val="00FB0C7B"/>
    <w:rsid w:val="00FB0CA6"/>
    <w:rsid w:val="00FB1695"/>
    <w:rsid w:val="00FB16BB"/>
    <w:rsid w:val="00FB1984"/>
    <w:rsid w:val="00FB19B7"/>
    <w:rsid w:val="00FB1F36"/>
    <w:rsid w:val="00FB214E"/>
    <w:rsid w:val="00FB2241"/>
    <w:rsid w:val="00FB27B2"/>
    <w:rsid w:val="00FB2921"/>
    <w:rsid w:val="00FB2C70"/>
    <w:rsid w:val="00FB3223"/>
    <w:rsid w:val="00FB38A6"/>
    <w:rsid w:val="00FB3B6E"/>
    <w:rsid w:val="00FB3C8C"/>
    <w:rsid w:val="00FB3E86"/>
    <w:rsid w:val="00FB413D"/>
    <w:rsid w:val="00FB4216"/>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6CC"/>
    <w:rsid w:val="00FC198B"/>
    <w:rsid w:val="00FC1DA0"/>
    <w:rsid w:val="00FC1E1C"/>
    <w:rsid w:val="00FC2342"/>
    <w:rsid w:val="00FC3075"/>
    <w:rsid w:val="00FC370D"/>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BCF"/>
    <w:rsid w:val="00FD0C21"/>
    <w:rsid w:val="00FD0E4F"/>
    <w:rsid w:val="00FD1194"/>
    <w:rsid w:val="00FD12F8"/>
    <w:rsid w:val="00FD1A87"/>
    <w:rsid w:val="00FD1B07"/>
    <w:rsid w:val="00FD1DB6"/>
    <w:rsid w:val="00FD267F"/>
    <w:rsid w:val="00FD2926"/>
    <w:rsid w:val="00FD2B4E"/>
    <w:rsid w:val="00FD3204"/>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67A6"/>
    <w:rsid w:val="00FD705B"/>
    <w:rsid w:val="00FD776D"/>
    <w:rsid w:val="00FD7835"/>
    <w:rsid w:val="00FD7841"/>
    <w:rsid w:val="00FD7EA9"/>
    <w:rsid w:val="00FD7F4B"/>
    <w:rsid w:val="00FE0273"/>
    <w:rsid w:val="00FE039D"/>
    <w:rsid w:val="00FE05F3"/>
    <w:rsid w:val="00FE08D3"/>
    <w:rsid w:val="00FE0C49"/>
    <w:rsid w:val="00FE0D16"/>
    <w:rsid w:val="00FE0E38"/>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6EA9"/>
    <w:rsid w:val="00FE73D4"/>
    <w:rsid w:val="00FE75DE"/>
    <w:rsid w:val="00FE7885"/>
    <w:rsid w:val="00FE7A9B"/>
    <w:rsid w:val="00FE7C9D"/>
    <w:rsid w:val="00FE7E42"/>
    <w:rsid w:val="00FE7E4A"/>
    <w:rsid w:val="00FE7F96"/>
    <w:rsid w:val="00FF0235"/>
    <w:rsid w:val="00FF0FFC"/>
    <w:rsid w:val="00FF133D"/>
    <w:rsid w:val="00FF1A85"/>
    <w:rsid w:val="00FF1D20"/>
    <w:rsid w:val="00FF23A6"/>
    <w:rsid w:val="00FF23D2"/>
    <w:rsid w:val="00FF293D"/>
    <w:rsid w:val="00FF29B0"/>
    <w:rsid w:val="00FF29F8"/>
    <w:rsid w:val="00FF2C13"/>
    <w:rsid w:val="00FF2E34"/>
    <w:rsid w:val="00FF3625"/>
    <w:rsid w:val="00FF3B0B"/>
    <w:rsid w:val="00FF3E00"/>
    <w:rsid w:val="00FF55DD"/>
    <w:rsid w:val="00FF565E"/>
    <w:rsid w:val="00FF5C80"/>
    <w:rsid w:val="00FF62EB"/>
    <w:rsid w:val="00FF630A"/>
    <w:rsid w:val="00FF641D"/>
    <w:rsid w:val="00FF6937"/>
    <w:rsid w:val="00FF6CDD"/>
    <w:rsid w:val="00FF6D90"/>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2FB14F23"/>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2"/>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3"/>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a6"/>
    <w:uiPriority w:val="99"/>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4"/>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5"/>
    <w:uiPriority w:val="99"/>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93046"/>
    <w:rPr>
      <w:rFonts w:eastAsia="宋体"/>
      <w:lang w:eastAsia="ja-JP"/>
    </w:rPr>
  </w:style>
  <w:style w:type="paragraph" w:customStyle="1" w:styleId="B3">
    <w:name w:val="B3"/>
    <w:basedOn w:val="a"/>
    <w:link w:val="B3Char"/>
    <w:qFormat/>
    <w:rsid w:val="00F933CA"/>
    <w:pPr>
      <w:spacing w:beforeLines="0" w:before="0" w:after="180"/>
      <w:ind w:left="1135" w:hanging="284"/>
      <w:jc w:val="left"/>
    </w:pPr>
    <w:rPr>
      <w:rFonts w:eastAsia="宋体"/>
      <w:szCs w:val="20"/>
      <w:lang w:val="en-GB"/>
    </w:rPr>
  </w:style>
  <w:style w:type="character" w:customStyle="1" w:styleId="B3Char">
    <w:name w:val="B3 Char"/>
    <w:link w:val="B3"/>
    <w:qFormat/>
    <w:rsid w:val="00F933CA"/>
    <w:rPr>
      <w:lang w:val="en-GB" w:eastAsia="en-US"/>
    </w:rPr>
  </w:style>
  <w:style w:type="character" w:customStyle="1" w:styleId="B2Char">
    <w:name w:val="B2 Char"/>
    <w:link w:val="B2"/>
    <w:qFormat/>
    <w:locked/>
    <w:rsid w:val="00FC16CC"/>
    <w:rPr>
      <w:rFonts w:eastAsia="Times New Roman"/>
      <w:lang w:val="en-GB" w:eastAsia="en-GB"/>
    </w:rPr>
  </w:style>
  <w:style w:type="paragraph" w:customStyle="1" w:styleId="B4">
    <w:name w:val="B4"/>
    <w:basedOn w:val="a"/>
    <w:link w:val="B4Char"/>
    <w:qFormat/>
    <w:rsid w:val="00FC16CC"/>
    <w:pPr>
      <w:spacing w:beforeLines="0" w:before="0" w:after="180"/>
      <w:ind w:left="1418" w:hanging="284"/>
      <w:jc w:val="left"/>
    </w:pPr>
    <w:rPr>
      <w:rFonts w:eastAsia="宋体"/>
      <w:szCs w:val="20"/>
      <w:lang w:val="en-GB"/>
    </w:rPr>
  </w:style>
  <w:style w:type="character" w:customStyle="1" w:styleId="B4Char">
    <w:name w:val="B4 Char"/>
    <w:link w:val="B4"/>
    <w:qFormat/>
    <w:rsid w:val="00FC16CC"/>
    <w:rPr>
      <w:lang w:val="en-GB" w:eastAsia="en-US"/>
    </w:rPr>
  </w:style>
  <w:style w:type="paragraph" w:customStyle="1" w:styleId="B5">
    <w:name w:val="B5"/>
    <w:basedOn w:val="a"/>
    <w:link w:val="B5Char"/>
    <w:qFormat/>
    <w:rsid w:val="00FC16CC"/>
    <w:pPr>
      <w:spacing w:beforeLines="0" w:before="0" w:after="180"/>
      <w:ind w:left="1702" w:hanging="284"/>
      <w:jc w:val="left"/>
    </w:pPr>
    <w:rPr>
      <w:rFonts w:eastAsia="宋体"/>
      <w:szCs w:val="20"/>
      <w:lang w:val="en-GB"/>
    </w:rPr>
  </w:style>
  <w:style w:type="character" w:customStyle="1" w:styleId="B5Char">
    <w:name w:val="B5 Char"/>
    <w:link w:val="B5"/>
    <w:qFormat/>
    <w:rsid w:val="00FC16CC"/>
    <w:rPr>
      <w:lang w:val="en-GB" w:eastAsia="en-US"/>
    </w:rPr>
  </w:style>
  <w:style w:type="paragraph" w:customStyle="1" w:styleId="berschrift1H1">
    <w:name w:val="Überschrift 1.H1"/>
    <w:basedOn w:val="a"/>
    <w:next w:val="a"/>
    <w:rsid w:val="001F6033"/>
    <w:pPr>
      <w:keepNext/>
      <w:keepLines/>
      <w:numPr>
        <w:numId w:val="34"/>
      </w:numPr>
      <w:pBdr>
        <w:top w:val="single" w:sz="12" w:space="3" w:color="auto"/>
      </w:pBdr>
      <w:overflowPunct w:val="0"/>
      <w:autoSpaceDE w:val="0"/>
      <w:autoSpaceDN w:val="0"/>
      <w:adjustRightInd w:val="0"/>
      <w:spacing w:beforeLines="0" w:before="240" w:after="180"/>
      <w:jc w:val="left"/>
      <w:textAlignment w:val="baseline"/>
      <w:outlineLvl w:val="0"/>
    </w:pPr>
    <w:rPr>
      <w:rFonts w:ascii="Arial" w:eastAsia="宋体" w:hAnsi="Arial"/>
      <w:sz w:val="36"/>
      <w:szCs w:val="20"/>
      <w:lang w:val="en-GB" w:eastAsia="de-DE"/>
    </w:rPr>
  </w:style>
  <w:style w:type="paragraph" w:customStyle="1" w:styleId="CRCoverPage">
    <w:name w:val="CR Cover Page"/>
    <w:qFormat/>
    <w:rsid w:val="00D879AE"/>
    <w:pPr>
      <w:spacing w:after="120"/>
    </w:pPr>
    <w:rPr>
      <w:rFonts w:ascii="Arial" w:eastAsia="MS Mincho" w:hAnsi="Arial"/>
      <w:lang w:val="en-GB" w:eastAsia="en-US"/>
    </w:rPr>
  </w:style>
  <w:style w:type="character" w:customStyle="1" w:styleId="3GPPNormalTextChar">
    <w:name w:val="3GPP Normal Text Char"/>
    <w:link w:val="3GPPNormalText"/>
    <w:locked/>
    <w:rsid w:val="00D879AE"/>
    <w:rPr>
      <w:rFonts w:ascii="MS Mincho" w:eastAsia="MS Mincho" w:hAnsi="MS Mincho"/>
      <w:sz w:val="22"/>
      <w:szCs w:val="24"/>
    </w:rPr>
  </w:style>
  <w:style w:type="paragraph" w:customStyle="1" w:styleId="3GPPNormalText">
    <w:name w:val="3GPP Normal Text"/>
    <w:basedOn w:val="a0"/>
    <w:link w:val="3GPPNormalTextChar"/>
    <w:qFormat/>
    <w:rsid w:val="00D879AE"/>
    <w:pPr>
      <w:tabs>
        <w:tab w:val="left" w:pos="1440"/>
      </w:tabs>
      <w:spacing w:beforeLines="0" w:before="0"/>
      <w:ind w:left="1440" w:hanging="1440"/>
    </w:pPr>
    <w:rPr>
      <w:rFonts w:ascii="MS Mincho" w:eastAsia="MS Mincho" w:hAnsi="MS Mincho"/>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DC081D-0D0B-44E9-ADEC-AD9ED4582D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288A37-FFEE-4354-89D1-58188C6430CE}">
  <ds:schemaRefs>
    <ds:schemaRef ds:uri="http://schemas.microsoft.com/sharepoint/v3/contenttype/forms"/>
  </ds:schemaRefs>
</ds:datastoreItem>
</file>

<file path=customXml/itemProps4.xml><?xml version="1.0" encoding="utf-8"?>
<ds:datastoreItem xmlns:ds="http://schemas.openxmlformats.org/officeDocument/2006/customXml" ds:itemID="{29BDA3EA-7FB0-4E00-A736-60908332F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432232-05C7-4292-8E41-BDD35848C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8</Pages>
  <Words>3608</Words>
  <Characters>20569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Yong Wang</cp:lastModifiedBy>
  <cp:revision>328</cp:revision>
  <dcterms:created xsi:type="dcterms:W3CDTF">2022-02-14T11:17:00Z</dcterms:created>
  <dcterms:modified xsi:type="dcterms:W3CDTF">2022-04-25T09:31:00Z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